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F71AF0" w:rsidP="008747B7" w:rsidRDefault="00F71AF0" w14:paraId="4CD02EB1" w14:textId="423F8939">
      <w:pPr>
        <w:rPr>
          <w:b/>
          <w:bCs/>
          <w:sz w:val="23"/>
          <w:szCs w:val="23"/>
          <w:lang w:val="en-GB"/>
        </w:rPr>
      </w:pPr>
    </w:p>
    <w:p w:rsidR="008A4A24" w:rsidP="008A4A24" w:rsidRDefault="008A4A24" w14:paraId="183085CA" w14:textId="77777777">
      <w:pPr>
        <w:jc w:val="center"/>
        <w:rPr>
          <w:b/>
          <w:sz w:val="24"/>
          <w:szCs w:val="24"/>
          <w:lang w:val="cs-CZ" w:bidi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>
        <w:rPr>
          <w:b/>
          <w:sz w:val="24"/>
          <w:szCs w:val="24"/>
          <w:lang w:val="cs-CZ" w:bidi="cs-CZ"/>
        </w:rPr>
        <w:t xml:space="preserve"> č</w:t>
      </w:r>
      <w:r w:rsidRPr="00437BCB">
        <w:rPr>
          <w:b/>
          <w:sz w:val="24"/>
          <w:szCs w:val="24"/>
          <w:highlight w:val="yellow"/>
          <w:lang w:val="cs-CZ" w:bidi="cs-CZ"/>
        </w:rPr>
        <w:t>…</w:t>
      </w:r>
    </w:p>
    <w:p w:rsidR="00F71AF0" w:rsidP="6BAED13E" w:rsidRDefault="00F71AF0" w14:paraId="148E9987" w14:textId="49437047">
      <w:pPr>
        <w:spacing w:after="120"/>
        <w:jc w:val="center"/>
        <w:rPr>
          <w:b w:val="1"/>
          <w:bCs w:val="1"/>
          <w:sz w:val="23"/>
          <w:szCs w:val="23"/>
          <w:lang w:val="en-GB"/>
        </w:rPr>
      </w:pPr>
      <w:r w:rsidRPr="6BAED13E" w:rsidR="008A4A24">
        <w:rPr>
          <w:b w:val="1"/>
          <w:bCs w:val="1"/>
          <w:sz w:val="24"/>
          <w:szCs w:val="24"/>
          <w:lang w:val="cs-CZ"/>
        </w:rPr>
        <w:t>Ke studijnímu pobytu v rámci programu ERASMUS+</w:t>
      </w:r>
    </w:p>
    <w:p w:rsidR="00F71AF0" w:rsidP="00F71AF0" w:rsidRDefault="00F71AF0" w14:paraId="25466687" w14:textId="7E96EA3C">
      <w:pPr>
        <w:spacing w:after="120"/>
        <w:jc w:val="center"/>
        <w:rPr>
          <w:b w:val="1"/>
          <w:bCs w:val="1"/>
          <w:sz w:val="23"/>
          <w:szCs w:val="23"/>
          <w:lang w:val="en-GB"/>
        </w:rPr>
      </w:pPr>
      <w:r w:rsidRPr="6BAED13E" w:rsidR="008747B7">
        <w:rPr>
          <w:b w:val="1"/>
          <w:bCs w:val="1"/>
          <w:sz w:val="23"/>
          <w:szCs w:val="23"/>
          <w:lang w:val="en-GB"/>
        </w:rPr>
        <w:t>MOBILITA JEDNOTLIVCŮ</w:t>
      </w:r>
    </w:p>
    <w:p w:rsidR="000A62E3" w:rsidP="000A62E3" w:rsidRDefault="000A62E3" w14:paraId="31FC409C" w14:textId="5C76AABC">
      <w:pPr>
        <w:jc w:val="center"/>
        <w:rPr>
          <w:b/>
          <w:bCs/>
          <w:sz w:val="24"/>
          <w:szCs w:val="24"/>
          <w:highlight w:val="cyan"/>
          <w:lang w:val="en-GB"/>
        </w:rPr>
      </w:pPr>
    </w:p>
    <w:p w:rsidR="0087332A" w:rsidP="000A62E3" w:rsidRDefault="0087332A" w14:paraId="4F80D27A" w14:textId="77777777">
      <w:pPr>
        <w:jc w:val="center"/>
        <w:rPr>
          <w:b/>
          <w:bCs/>
          <w:sz w:val="24"/>
          <w:szCs w:val="24"/>
          <w:highlight w:val="cyan"/>
          <w:lang w:val="en-GB"/>
        </w:rPr>
      </w:pPr>
    </w:p>
    <w:p w:rsidRPr="0087332A" w:rsidR="008747B7" w:rsidP="008747B7" w:rsidRDefault="008747B7" w14:paraId="3638045A" w14:textId="77777777">
      <w:pPr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 w:bidi="cs-CZ"/>
        </w:rPr>
        <w:t>Oblast: Vysokoškolské vzdělávání</w:t>
      </w:r>
    </w:p>
    <w:p w:rsidRPr="0087332A" w:rsidR="00F71AF0" w:rsidP="008747B7" w:rsidRDefault="008747B7" w14:paraId="3B88E374" w14:textId="1E0BB8A1">
      <w:pPr>
        <w:spacing w:after="120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cs-CZ" w:bidi="cs-CZ"/>
        </w:rPr>
        <w:t>Akademický rok</w:t>
      </w:r>
      <w:r w:rsidRPr="0087332A" w:rsidR="00F71AF0">
        <w:rPr>
          <w:sz w:val="22"/>
          <w:szCs w:val="22"/>
          <w:lang w:val="en-GB"/>
        </w:rPr>
        <w:t>: 20</w:t>
      </w:r>
      <w:r w:rsidRPr="009E116F" w:rsidR="00F71AF0">
        <w:rPr>
          <w:sz w:val="22"/>
          <w:szCs w:val="22"/>
          <w:highlight w:val="yellow"/>
          <w:lang w:val="en-GB"/>
        </w:rPr>
        <w:t>..</w:t>
      </w:r>
      <w:r w:rsidRPr="0087332A" w:rsidR="00F71AF0">
        <w:rPr>
          <w:sz w:val="22"/>
          <w:szCs w:val="22"/>
          <w:lang w:val="en-GB"/>
        </w:rPr>
        <w:t>/20</w:t>
      </w:r>
      <w:r w:rsidRPr="009E116F" w:rsidR="00F71AF0">
        <w:rPr>
          <w:sz w:val="22"/>
          <w:szCs w:val="22"/>
          <w:highlight w:val="yellow"/>
          <w:lang w:val="en-GB"/>
        </w:rPr>
        <w:t>..</w:t>
      </w:r>
    </w:p>
    <w:p w:rsidR="000A62E3" w:rsidP="004C7F3B" w:rsidRDefault="00682B6E" w14:paraId="1D4BD57F" w14:textId="1DB65125">
      <w:pPr>
        <w:spacing w:after="120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 xml:space="preserve">Erasmus+ mobility ID </w:t>
      </w:r>
      <w:r w:rsidRPr="0087332A" w:rsidR="008747B7">
        <w:rPr>
          <w:sz w:val="22"/>
          <w:szCs w:val="22"/>
          <w:lang w:val="en-GB"/>
        </w:rPr>
        <w:t>číslo</w:t>
      </w:r>
      <w:r w:rsidRPr="0087332A">
        <w:rPr>
          <w:sz w:val="22"/>
          <w:szCs w:val="22"/>
          <w:lang w:val="en-GB"/>
        </w:rPr>
        <w:t xml:space="preserve">: </w:t>
      </w:r>
    </w:p>
    <w:p w:rsidR="004C7F3B" w:rsidP="004C7F3B" w:rsidRDefault="004C7F3B" w14:paraId="50001A82" w14:textId="77777777">
      <w:pPr>
        <w:spacing w:after="120"/>
      </w:pPr>
    </w:p>
    <w:p w:rsidRPr="0087332A" w:rsidR="000A62E3" w:rsidP="000A62E3" w:rsidRDefault="000A62E3" w14:paraId="014A241C" w14:textId="6236FF3A">
      <w:pPr>
        <w:pStyle w:val="Nadpis6"/>
        <w:keepNext/>
        <w:keepLines/>
        <w:spacing w:before="0" w:after="200"/>
        <w:ind w:left="1797" w:hanging="1797"/>
        <w:jc w:val="left"/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</w:pPr>
      <w:r w:rsidRPr="0087332A"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  <w:t>PREAMB</w:t>
      </w:r>
      <w:r w:rsidRPr="0087332A" w:rsidR="007279FD"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  <w:t>u</w:t>
      </w:r>
      <w:r w:rsidRPr="0087332A">
        <w:rPr>
          <w:rFonts w:ascii="Times New Roman" w:hAnsi="Times New Roman" w:eastAsiaTheme="majorEastAsia"/>
          <w:b/>
          <w:bCs/>
          <w:i w:val="0"/>
          <w:caps/>
          <w:snapToGrid/>
          <w:szCs w:val="22"/>
          <w:u w:val="single"/>
          <w:lang w:val="en-GB" w:eastAsia="en-US"/>
        </w:rPr>
        <w:t xml:space="preserve">LE </w:t>
      </w:r>
    </w:p>
    <w:p w:rsidRPr="0087332A" w:rsidR="00D350BA" w:rsidP="00D350BA" w:rsidRDefault="00410DA4" w14:paraId="1457F7C7" w14:textId="67102A1E">
      <w:pPr>
        <w:pStyle w:val="Default"/>
        <w:spacing w:after="120"/>
        <w:rPr>
          <w:sz w:val="22"/>
          <w:szCs w:val="22"/>
        </w:rPr>
      </w:pPr>
      <w:r w:rsidRPr="0087332A">
        <w:rPr>
          <w:sz w:val="22"/>
          <w:szCs w:val="22"/>
        </w:rPr>
        <w:t>Tato účastnická smlouva (</w:t>
      </w:r>
      <w:r w:rsidRPr="0087332A" w:rsidR="00527C8F">
        <w:rPr>
          <w:sz w:val="22"/>
          <w:szCs w:val="22"/>
        </w:rPr>
        <w:t xml:space="preserve">dále </w:t>
      </w:r>
      <w:r w:rsidRPr="0087332A">
        <w:rPr>
          <w:sz w:val="22"/>
          <w:szCs w:val="22"/>
        </w:rPr>
        <w:t xml:space="preserve">jen “smlouva”) je uzavřena mezi následujícími stranami: </w:t>
      </w:r>
    </w:p>
    <w:p w:rsidRPr="0087332A" w:rsidR="00D350BA" w:rsidP="00D350BA" w:rsidRDefault="00410DA4" w14:paraId="0DC94A37" w14:textId="64EABA2D">
      <w:pPr>
        <w:spacing w:after="120"/>
        <w:jc w:val="both"/>
        <w:rPr>
          <w:b/>
          <w:bCs/>
          <w:sz w:val="22"/>
          <w:szCs w:val="22"/>
          <w:lang w:val="en-GB"/>
        </w:rPr>
      </w:pPr>
      <w:r w:rsidRPr="0087332A">
        <w:rPr>
          <w:b/>
          <w:bCs/>
          <w:sz w:val="22"/>
          <w:szCs w:val="22"/>
          <w:lang w:val="en-GB"/>
        </w:rPr>
        <w:t>na jedné straně</w:t>
      </w:r>
      <w:r w:rsidRPr="0087332A" w:rsidR="00D350BA">
        <w:rPr>
          <w:b/>
          <w:bCs/>
          <w:sz w:val="22"/>
          <w:szCs w:val="22"/>
          <w:lang w:val="en-GB"/>
        </w:rPr>
        <w:t>,</w:t>
      </w:r>
    </w:p>
    <w:p w:rsidRPr="0087332A" w:rsidR="00F9359A" w:rsidP="000E2DBA" w:rsidRDefault="00410DA4" w14:paraId="7E30D271" w14:textId="1C9200D5">
      <w:pPr>
        <w:pStyle w:val="Default"/>
        <w:spacing w:after="120"/>
        <w:rPr>
          <w:sz w:val="22"/>
          <w:szCs w:val="22"/>
        </w:rPr>
      </w:pPr>
      <w:r w:rsidRPr="0087332A">
        <w:rPr>
          <w:b/>
          <w:bCs/>
          <w:sz w:val="22"/>
          <w:szCs w:val="22"/>
        </w:rPr>
        <w:t>organizace</w:t>
      </w:r>
      <w:r w:rsidRPr="0087332A" w:rsidR="00F9359A">
        <w:rPr>
          <w:b/>
          <w:bCs/>
          <w:sz w:val="22"/>
          <w:szCs w:val="22"/>
        </w:rPr>
        <w:t xml:space="preserve"> </w:t>
      </w:r>
      <w:r w:rsidRPr="0087332A" w:rsidR="00F9359A">
        <w:rPr>
          <w:sz w:val="22"/>
          <w:szCs w:val="22"/>
        </w:rPr>
        <w:t>(</w:t>
      </w:r>
      <w:r w:rsidRPr="0087332A">
        <w:rPr>
          <w:sz w:val="22"/>
          <w:szCs w:val="22"/>
        </w:rPr>
        <w:t>dále jen “organizace”</w:t>
      </w:r>
      <w:r w:rsidRPr="0087332A" w:rsidR="00F9359A">
        <w:rPr>
          <w:sz w:val="22"/>
          <w:szCs w:val="22"/>
        </w:rPr>
        <w:t>),</w:t>
      </w:r>
    </w:p>
    <w:p w:rsidRPr="0087332A" w:rsidR="008A4A24" w:rsidP="08F5AD42" w:rsidRDefault="008A4A24" w14:paraId="28415F32" w14:textId="04B83A63">
      <w:pPr>
        <w:pStyle w:val="Normln"/>
        <w:ind w:left="360" w:firstLine="720"/>
        <w:rPr>
          <w:sz w:val="22"/>
          <w:szCs w:val="22"/>
          <w:lang w:val="cs-CZ"/>
        </w:rPr>
      </w:pPr>
      <w:r w:rsidRPr="08F5AD42" w:rsidR="008A4A24">
        <w:rPr>
          <w:sz w:val="22"/>
          <w:szCs w:val="22"/>
          <w:lang w:val="cs-CZ"/>
        </w:rPr>
        <w:t>Mendelova univerzita v Brně</w:t>
      </w:r>
    </w:p>
    <w:p w:rsidRPr="0087332A" w:rsidR="008A4A24" w:rsidP="008A4A24" w:rsidRDefault="008A4A24" w14:paraId="6EEDDC0D" w14:textId="7C771C90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veřejná vysoká škola zřízená zákonem č. 111/1998 Sb.</w:t>
      </w:r>
    </w:p>
    <w:p w:rsidRPr="0087332A" w:rsidR="008A4A24" w:rsidP="008A4A24" w:rsidRDefault="008A4A24" w14:paraId="361FC53A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Adresa: Zemědělská 1, 613 00 Brno</w:t>
      </w:r>
    </w:p>
    <w:p w:rsidRPr="0087332A" w:rsidR="008A4A24" w:rsidP="008A4A24" w:rsidRDefault="008A4A24" w14:paraId="7BDE0820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Tel.: +420 545 135 104</w:t>
      </w:r>
    </w:p>
    <w:p w:rsidRPr="0087332A" w:rsidR="008A4A24" w:rsidP="008A4A24" w:rsidRDefault="008A4A24" w14:paraId="0FEAAD76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Fax: +420 545 135 100</w:t>
      </w:r>
    </w:p>
    <w:p w:rsidRPr="0087332A" w:rsidR="008A4A24" w:rsidP="008A4A24" w:rsidRDefault="008A4A24" w14:paraId="390D48D5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 xml:space="preserve">E-mail: </w:t>
      </w:r>
      <w:hyperlink w:history="1" r:id="rId11">
        <w:r w:rsidRPr="0087332A">
          <w:rPr>
            <w:rStyle w:val="Hypertextovodkaz"/>
            <w:sz w:val="22"/>
            <w:szCs w:val="22"/>
            <w:lang w:val="cs-CZ"/>
          </w:rPr>
          <w:t>int.rec@mendelu.cz</w:t>
        </w:r>
      </w:hyperlink>
    </w:p>
    <w:p w:rsidRPr="0087332A" w:rsidR="008A4A24" w:rsidP="008A4A24" w:rsidRDefault="008A4A24" w14:paraId="4DAFD95D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Erasmus ID kód. CZ BRNO02</w:t>
      </w:r>
    </w:p>
    <w:p w:rsidRPr="0087332A" w:rsidR="008A4A24" w:rsidP="008A4A24" w:rsidRDefault="008A4A24" w14:paraId="6E329149" w14:textId="77777777">
      <w:pPr>
        <w:pStyle w:val="Odstavecseseznamem"/>
        <w:ind w:left="1080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 xml:space="preserve">Statutární orgán: </w:t>
      </w:r>
      <w:r w:rsidRPr="0087332A">
        <w:rPr>
          <w:sz w:val="22"/>
          <w:szCs w:val="22"/>
          <w:highlight w:val="yellow"/>
          <w:lang w:val="cs-CZ" w:bidi="cs-CZ"/>
        </w:rPr>
        <w:t>[jméno, příjmení a funkce]</w:t>
      </w:r>
      <w:r w:rsidRPr="0087332A">
        <w:rPr>
          <w:sz w:val="22"/>
          <w:szCs w:val="22"/>
          <w:lang w:val="cs-CZ"/>
        </w:rPr>
        <w:t xml:space="preserve">  </w:t>
      </w:r>
    </w:p>
    <w:p w:rsidR="008A4A24" w:rsidP="000E2DBA" w:rsidRDefault="008A4A24" w14:paraId="0D2BE03D" w14:textId="77777777">
      <w:pPr>
        <w:spacing w:after="120"/>
        <w:jc w:val="both"/>
        <w:rPr>
          <w:snapToGrid/>
          <w:color w:val="000000"/>
          <w:sz w:val="23"/>
          <w:szCs w:val="23"/>
          <w:lang w:val="en-GB"/>
        </w:rPr>
      </w:pPr>
    </w:p>
    <w:p w:rsidR="009E116F" w:rsidP="000E2DBA" w:rsidRDefault="00410DA4" w14:paraId="10DE61B5" w14:textId="77777777">
      <w:pPr>
        <w:spacing w:after="120"/>
        <w:jc w:val="both"/>
        <w:rPr>
          <w:sz w:val="22"/>
          <w:szCs w:val="22"/>
          <w:lang w:val="cs-CZ" w:bidi="cs-CZ"/>
        </w:rPr>
      </w:pPr>
      <w:r w:rsidRPr="0087332A">
        <w:rPr>
          <w:snapToGrid/>
          <w:color w:val="000000"/>
          <w:sz w:val="22"/>
          <w:szCs w:val="22"/>
          <w:lang w:val="en-GB"/>
        </w:rPr>
        <w:t>zastoupená pro podpis této smlouvy</w:t>
      </w:r>
      <w:r w:rsidRPr="0087332A">
        <w:rPr>
          <w:sz w:val="22"/>
          <w:szCs w:val="22"/>
          <w:lang w:val="cs-CZ" w:bidi="cs-CZ"/>
        </w:rPr>
        <w:t xml:space="preserve"> </w:t>
      </w:r>
      <w:r w:rsidRPr="0087332A" w:rsidR="009E116F">
        <w:rPr>
          <w:sz w:val="22"/>
          <w:szCs w:val="22"/>
          <w:highlight w:val="yellow"/>
          <w:lang w:val="cs-CZ" w:bidi="cs-CZ"/>
        </w:rPr>
        <w:t>[jméno, příjmení a funkce]</w:t>
      </w:r>
    </w:p>
    <w:p w:rsidRPr="0087332A" w:rsidR="00F9359A" w:rsidP="000E2DBA" w:rsidRDefault="00410DA4" w14:paraId="1B935AD7" w14:textId="5B1A0929">
      <w:pPr>
        <w:spacing w:after="120"/>
        <w:jc w:val="both"/>
        <w:rPr>
          <w:b/>
          <w:sz w:val="22"/>
          <w:szCs w:val="22"/>
          <w:lang w:val="en-GB"/>
        </w:rPr>
      </w:pPr>
      <w:r w:rsidRPr="0087332A">
        <w:rPr>
          <w:b/>
          <w:sz w:val="22"/>
          <w:szCs w:val="22"/>
          <w:lang w:val="en-GB"/>
        </w:rPr>
        <w:t>a</w:t>
      </w:r>
    </w:p>
    <w:p w:rsidRPr="0087332A" w:rsidR="00F9359A" w:rsidP="000E2DBA" w:rsidRDefault="00410DA4" w14:paraId="7F10B1A9" w14:textId="7D97C226">
      <w:pPr>
        <w:spacing w:after="120"/>
        <w:jc w:val="both"/>
        <w:rPr>
          <w:b/>
          <w:sz w:val="22"/>
          <w:szCs w:val="22"/>
          <w:lang w:val="en-GB"/>
        </w:rPr>
      </w:pPr>
      <w:r w:rsidRPr="0087332A">
        <w:rPr>
          <w:b/>
          <w:sz w:val="22"/>
          <w:szCs w:val="22"/>
          <w:lang w:val="en-GB"/>
        </w:rPr>
        <w:t>na straně druhé</w:t>
      </w:r>
      <w:r w:rsidRPr="0087332A" w:rsidR="00F9359A">
        <w:rPr>
          <w:b/>
          <w:sz w:val="22"/>
          <w:szCs w:val="22"/>
          <w:lang w:val="en-GB"/>
        </w:rPr>
        <w:t>,</w:t>
      </w:r>
    </w:p>
    <w:p w:rsidRPr="0087332A" w:rsidR="00F9359A" w:rsidP="000E2DBA" w:rsidRDefault="00410DA4" w14:paraId="3E7C8C24" w14:textId="446D34FD">
      <w:pPr>
        <w:spacing w:after="120"/>
        <w:jc w:val="both"/>
        <w:rPr>
          <w:b/>
          <w:bCs/>
          <w:sz w:val="22"/>
          <w:szCs w:val="22"/>
          <w:lang w:val="en-GB"/>
        </w:rPr>
      </w:pPr>
      <w:r w:rsidRPr="0087332A">
        <w:rPr>
          <w:b/>
          <w:bCs/>
          <w:sz w:val="22"/>
          <w:szCs w:val="22"/>
          <w:lang w:val="en-GB"/>
        </w:rPr>
        <w:t xml:space="preserve">účastník </w:t>
      </w:r>
      <w:r w:rsidRPr="0087332A">
        <w:rPr>
          <w:snapToGrid/>
          <w:color w:val="000000"/>
          <w:sz w:val="22"/>
          <w:szCs w:val="22"/>
          <w:lang w:val="en-GB"/>
        </w:rPr>
        <w:t>(d</w:t>
      </w:r>
      <w:r w:rsidRPr="0087332A" w:rsidR="00527C8F">
        <w:rPr>
          <w:snapToGrid/>
          <w:color w:val="000000"/>
          <w:sz w:val="22"/>
          <w:szCs w:val="22"/>
          <w:lang w:val="en-GB"/>
        </w:rPr>
        <w:t>á</w:t>
      </w:r>
      <w:r w:rsidRPr="0087332A">
        <w:rPr>
          <w:snapToGrid/>
          <w:color w:val="000000"/>
          <w:sz w:val="22"/>
          <w:szCs w:val="22"/>
          <w:lang w:val="en-GB"/>
        </w:rPr>
        <w:t>le jen “účastník”)</w:t>
      </w:r>
    </w:p>
    <w:p w:rsidRPr="0087332A" w:rsidR="008A4A24" w:rsidP="08F5AD42" w:rsidRDefault="008A4A24" w14:paraId="47BB82B3" w14:textId="22F99AFB">
      <w:pPr>
        <w:pStyle w:val="Normln"/>
        <w:ind w:left="360" w:firstLine="720"/>
        <w:rPr>
          <w:sz w:val="22"/>
          <w:szCs w:val="22"/>
          <w:lang w:val="cs-CZ"/>
        </w:rPr>
      </w:pPr>
      <w:r w:rsidRPr="08F5AD42" w:rsidR="008A4A24">
        <w:rPr>
          <w:sz w:val="22"/>
          <w:szCs w:val="22"/>
          <w:lang w:val="cs-CZ" w:bidi="cs-CZ"/>
        </w:rPr>
        <w:t xml:space="preserve">Jméno a příjmení: </w:t>
      </w:r>
      <w:r w:rsidRPr="08F5AD42" w:rsidR="008A4A24">
        <w:rPr>
          <w:sz w:val="22"/>
          <w:szCs w:val="22"/>
          <w:highlight w:val="yellow"/>
          <w:lang w:val="cs-CZ" w:bidi="cs-CZ"/>
        </w:rPr>
        <w:t>[……..]</w:t>
      </w:r>
      <w:r w:rsidRPr="08F5AD42" w:rsidR="008A4A24">
        <w:rPr>
          <w:sz w:val="22"/>
          <w:szCs w:val="22"/>
          <w:lang w:val="cs-CZ" w:bidi="cs-CZ"/>
        </w:rPr>
        <w:t xml:space="preserve"> </w:t>
      </w:r>
    </w:p>
    <w:p w:rsidRPr="0087332A" w:rsidR="008A4A24" w:rsidP="008A4A24" w:rsidRDefault="008A4A24" w14:paraId="7F91E9C9" w14:textId="6FB45E60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Datum narození: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1BC2BF47" w14:textId="57800282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Státní občanství: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  <w:r w:rsidRPr="0087332A">
        <w:rPr>
          <w:sz w:val="22"/>
          <w:szCs w:val="22"/>
          <w:lang w:val="cs-CZ" w:bidi="cs-CZ"/>
        </w:rPr>
        <w:tab/>
      </w:r>
    </w:p>
    <w:p w:rsidRPr="0087332A" w:rsidR="008A4A24" w:rsidP="008A4A24" w:rsidRDefault="008A4A24" w14:paraId="1930D8FE" w14:textId="7777777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Fakulta: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020145B8" w14:textId="6AFB9B4B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Obor studia: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05DC553A" w14:textId="7777777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Počet let ukončeného VŠ studia: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70BE3A15" w14:textId="7777777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Typ studia, ročník: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4CC72850" w14:textId="3D15891B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>Trvalé bydliště:</w:t>
      </w:r>
      <w:r w:rsidRPr="0087332A">
        <w:rPr>
          <w:sz w:val="22"/>
          <w:szCs w:val="22"/>
          <w:highlight w:val="yellow"/>
          <w:lang w:val="cs-CZ" w:bidi="cs-CZ"/>
        </w:rPr>
        <w:t xml:space="preserve"> [……..]</w:t>
      </w:r>
    </w:p>
    <w:p w:rsidRPr="0087332A" w:rsidR="008A4A24" w:rsidP="008A4A24" w:rsidRDefault="008A4A24" w14:paraId="0F6256F6" w14:textId="6F065EB7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 xml:space="preserve">Telefon: </w:t>
      </w:r>
      <w:r w:rsidRPr="0087332A">
        <w:rPr>
          <w:sz w:val="22"/>
          <w:szCs w:val="22"/>
          <w:highlight w:val="yellow"/>
          <w:lang w:val="cs-CZ" w:bidi="cs-CZ"/>
        </w:rPr>
        <w:t>[……..]</w:t>
      </w:r>
    </w:p>
    <w:p w:rsidRPr="0087332A" w:rsidR="008A4A24" w:rsidP="008A4A24" w:rsidRDefault="008A4A24" w14:paraId="4AAEE34C" w14:textId="70B8A0E1">
      <w:pPr>
        <w:ind w:left="360" w:firstLine="720"/>
        <w:rPr>
          <w:sz w:val="22"/>
          <w:szCs w:val="22"/>
          <w:lang w:val="cs-CZ" w:bidi="cs-CZ"/>
        </w:rPr>
      </w:pPr>
      <w:r w:rsidRPr="0087332A">
        <w:rPr>
          <w:sz w:val="22"/>
          <w:szCs w:val="22"/>
          <w:lang w:val="cs-CZ" w:bidi="cs-CZ"/>
        </w:rPr>
        <w:t>E-mail:</w:t>
      </w:r>
      <w:r w:rsidRPr="0087332A">
        <w:rPr>
          <w:sz w:val="22"/>
          <w:szCs w:val="22"/>
          <w:highlight w:val="yellow"/>
          <w:lang w:val="cs-CZ" w:bidi="cs-CZ"/>
        </w:rPr>
        <w:t xml:space="preserve"> [……..]</w:t>
      </w:r>
    </w:p>
    <w:p w:rsidRPr="0087332A" w:rsidR="00F9359A" w:rsidP="00DA6009" w:rsidRDefault="008A4A24" w14:paraId="33A3A2E9" w14:textId="759584A7">
      <w:pPr>
        <w:spacing w:after="120"/>
        <w:jc w:val="both"/>
        <w:rPr>
          <w:sz w:val="22"/>
          <w:szCs w:val="22"/>
          <w:lang w:val="en-GB"/>
        </w:rPr>
      </w:pPr>
      <w:r w:rsidRPr="0087332A">
        <w:rPr>
          <w:rFonts w:ascii="Calibri" w:hAnsi="Calibri" w:eastAsia="Calibri" w:cs="Calibri"/>
          <w:noProof/>
          <w:snapToGrid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945F" wp14:editId="7FAAA808">
                <wp:simplePos x="0" y="0"/>
                <wp:positionH relativeFrom="column">
                  <wp:posOffset>-47625</wp:posOffset>
                </wp:positionH>
                <wp:positionV relativeFrom="paragraph">
                  <wp:posOffset>194310</wp:posOffset>
                </wp:positionV>
                <wp:extent cx="5717540" cy="7975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332A" w:rsidR="008A4A24" w:rsidP="008A4A24" w:rsidRDefault="008A4A24" w14:paraId="17A6133F" w14:textId="77777777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Bankovní účet, na který mají být převedeny prostředky finanční podpory: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</w:p>
                          <w:p w:rsidRPr="0087332A" w:rsidR="008A4A24" w:rsidP="008A4A24" w:rsidRDefault="008A4A24" w14:paraId="593D0777" w14:textId="77777777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Majitel bankovního účtu (není-li jím účastník):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 </w:t>
                            </w:r>
                          </w:p>
                          <w:p w:rsidRPr="0087332A" w:rsidR="008A4A24" w:rsidP="008A4A24" w:rsidRDefault="008A4A24" w14:paraId="1554472F" w14:textId="7EA0CDD3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Název banky: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</w:p>
                          <w:p w:rsidRPr="0087332A" w:rsidR="008A4A24" w:rsidP="008A4A24" w:rsidRDefault="008A4A24" w14:paraId="5D3B9F94" w14:textId="77777777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>Číslo clearingu/BIC/SWIFT: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 xml:space="preserve"> [……..]</w:t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 </w:t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ab/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ab/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ab/>
                            </w:r>
                            <w:r w:rsidRPr="0087332A">
                              <w:rPr>
                                <w:sz w:val="22"/>
                                <w:szCs w:val="22"/>
                                <w:lang w:val="cs-CZ" w:bidi="cs-CZ"/>
                              </w:rPr>
                              <w:t xml:space="preserve">Číslo účtu/IBAN: </w:t>
                            </w:r>
                            <w:r w:rsidRPr="0087332A">
                              <w:rPr>
                                <w:sz w:val="22"/>
                                <w:szCs w:val="22"/>
                                <w:highlight w:val="yellow"/>
                                <w:lang w:val="cs-CZ" w:bidi="cs-CZ"/>
                              </w:rPr>
                              <w:t>[……..]</w:t>
                            </w:r>
                          </w:p>
                          <w:p w:rsidR="008A4A24" w:rsidP="008A4A24" w:rsidRDefault="008A4A24" w14:paraId="5365D1DF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A4A24" w:rsidP="008A4A24" w:rsidRDefault="008A4A24" w14:paraId="04314171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Pr="00C9059C" w:rsidR="008A4A24" w:rsidP="008A4A24" w:rsidRDefault="008A4A24" w14:paraId="70A82EF7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CB987D">
              <v:shapetype id="_x0000_t202" coordsize="21600,21600" o:spt="202" path="m,l,21600r21600,l21600,xe" w14:anchorId="527E945F">
                <v:stroke joinstyle="miter"/>
                <v:path gradientshapeok="t" o:connecttype="rect"/>
              </v:shapetype>
              <v:shape id="Text Box 3" style="position:absolute;left:0;text-align:left;margin-left:-3.75pt;margin-top:15.3pt;width:450.2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">
                <v:textbox>
                  <w:txbxContent>
                    <w:p w:rsidRPr="0087332A" w:rsidR="008A4A24" w:rsidP="008A4A24" w:rsidRDefault="008A4A24" w14:paraId="797CD41F" w14:textId="77777777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Bankovní účet, na který mají být převedeny prostředky finanční podpory: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</w:p>
                    <w:p w:rsidRPr="0087332A" w:rsidR="008A4A24" w:rsidP="008A4A24" w:rsidRDefault="008A4A24" w14:paraId="6690C450" w14:textId="77777777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Majitel bankovního účtu (není-li jím účastník):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 </w:t>
                      </w:r>
                    </w:p>
                    <w:p w:rsidRPr="0087332A" w:rsidR="008A4A24" w:rsidP="008A4A24" w:rsidRDefault="008A4A24" w14:paraId="3F752CA4" w14:textId="7EA0CDD3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>Název</w:t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 banky: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</w:p>
                    <w:p w:rsidRPr="0087332A" w:rsidR="008A4A24" w:rsidP="008A4A24" w:rsidRDefault="008A4A24" w14:paraId="051E8812" w14:textId="77777777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>Číslo clearingu/BIC/SWIFT: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 xml:space="preserve"> [……..]</w:t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 </w:t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ab/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ab/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ab/>
                      </w:r>
                      <w:r w:rsidRPr="0087332A">
                        <w:rPr>
                          <w:sz w:val="22"/>
                          <w:szCs w:val="22"/>
                          <w:lang w:val="cs-CZ" w:bidi="cs-CZ"/>
                        </w:rPr>
                        <w:t xml:space="preserve">Číslo účtu/IBAN: </w:t>
                      </w:r>
                      <w:r w:rsidRPr="0087332A">
                        <w:rPr>
                          <w:sz w:val="22"/>
                          <w:szCs w:val="22"/>
                          <w:highlight w:val="yellow"/>
                          <w:lang w:val="cs-CZ" w:bidi="cs-CZ"/>
                        </w:rPr>
                        <w:t>[……..]</w:t>
                      </w:r>
                    </w:p>
                    <w:p w:rsidR="008A4A24" w:rsidP="008A4A24" w:rsidRDefault="008A4A24" w14:paraId="672A6659" w14:textId="77777777">
                      <w:pPr>
                        <w:rPr>
                          <w:lang w:val="en-GB"/>
                        </w:rPr>
                      </w:pPr>
                    </w:p>
                    <w:p w:rsidR="008A4A24" w:rsidP="008A4A24" w:rsidRDefault="008A4A24" w14:paraId="0A37501D" w14:textId="77777777">
                      <w:pPr>
                        <w:rPr>
                          <w:lang w:val="en-GB"/>
                        </w:rPr>
                      </w:pPr>
                    </w:p>
                    <w:p w:rsidRPr="00C9059C" w:rsidR="008A4A24" w:rsidP="008A4A24" w:rsidRDefault="008A4A24" w14:paraId="5DAB6C7B" w14:textId="7777777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87332A" w:rsidR="008A4A24" w:rsidP="00DA6009" w:rsidRDefault="008A4A24" w14:paraId="74816338" w14:textId="47E35973">
      <w:pPr>
        <w:spacing w:after="120"/>
        <w:jc w:val="both"/>
        <w:rPr>
          <w:sz w:val="22"/>
          <w:szCs w:val="22"/>
          <w:lang w:val="en-GB"/>
        </w:rPr>
      </w:pPr>
    </w:p>
    <w:p w:rsidRPr="0087332A" w:rsidR="001777C5" w:rsidP="00F9359A" w:rsidRDefault="001777C5" w14:paraId="5387C444" w14:textId="60E66892">
      <w:pPr>
        <w:spacing w:after="120"/>
        <w:rPr>
          <w:sz w:val="22"/>
          <w:szCs w:val="22"/>
          <w:lang w:val="en-GB"/>
        </w:rPr>
      </w:pPr>
    </w:p>
    <w:p w:rsidR="008A4A24" w:rsidP="00F9359A" w:rsidRDefault="008A4A24" w14:paraId="024696A5" w14:textId="37D642AB">
      <w:pPr>
        <w:spacing w:after="120"/>
        <w:rPr>
          <w:sz w:val="24"/>
          <w:szCs w:val="24"/>
          <w:lang w:val="en-GB"/>
        </w:rPr>
      </w:pPr>
    </w:p>
    <w:p w:rsidRPr="00463271" w:rsidR="008A4A24" w:rsidP="00F9359A" w:rsidRDefault="008A4A24" w14:paraId="3ED8ED7D" w14:textId="77777777">
      <w:pPr>
        <w:spacing w:after="120"/>
        <w:rPr>
          <w:sz w:val="24"/>
          <w:szCs w:val="24"/>
          <w:lang w:val="en-GB"/>
        </w:rPr>
      </w:pPr>
    </w:p>
    <w:p w:rsidRPr="0087332A" w:rsidR="00F9359A" w:rsidP="00463271" w:rsidRDefault="001777C5" w14:paraId="33EA4178" w14:textId="29AFAF64">
      <w:pPr>
        <w:spacing w:after="120"/>
        <w:jc w:val="both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 xml:space="preserve">Výše uvedené strany se dohodly na uzavření této </w:t>
      </w:r>
      <w:r w:rsidRPr="0087332A" w:rsidR="008A4A24">
        <w:rPr>
          <w:sz w:val="22"/>
          <w:szCs w:val="22"/>
          <w:lang w:val="en-GB"/>
        </w:rPr>
        <w:t xml:space="preserve">Účastnické </w:t>
      </w:r>
      <w:r w:rsidRPr="0087332A">
        <w:rPr>
          <w:sz w:val="22"/>
          <w:szCs w:val="22"/>
          <w:lang w:val="en-GB"/>
        </w:rPr>
        <w:t>smlouvy</w:t>
      </w:r>
      <w:r w:rsidRPr="0087332A" w:rsidR="003318E9">
        <w:rPr>
          <w:sz w:val="22"/>
          <w:szCs w:val="22"/>
          <w:lang w:val="en-GB"/>
        </w:rPr>
        <w:t xml:space="preserve"> </w:t>
      </w:r>
      <w:r w:rsidRPr="0087332A" w:rsidR="003318E9">
        <w:rPr>
          <w:sz w:val="22"/>
          <w:szCs w:val="22"/>
          <w:lang w:val="cs-CZ" w:bidi="cs-CZ"/>
        </w:rPr>
        <w:t>(dále jen „smlouva“)</w:t>
      </w:r>
      <w:r w:rsidRPr="0087332A">
        <w:rPr>
          <w:sz w:val="22"/>
          <w:szCs w:val="22"/>
          <w:lang w:val="en-GB"/>
        </w:rPr>
        <w:t>.</w:t>
      </w:r>
      <w:r w:rsidRPr="0087332A" w:rsidR="00F9359A">
        <w:rPr>
          <w:sz w:val="22"/>
          <w:szCs w:val="22"/>
          <w:lang w:val="en-GB"/>
        </w:rPr>
        <w:t xml:space="preserve"> </w:t>
      </w:r>
    </w:p>
    <w:p w:rsidRPr="0087332A" w:rsidR="00F9359A" w:rsidP="00463271" w:rsidRDefault="001777C5" w14:paraId="3CDE5656" w14:textId="3C69D31B">
      <w:pPr>
        <w:spacing w:after="120"/>
        <w:jc w:val="both"/>
        <w:rPr>
          <w:sz w:val="22"/>
          <w:szCs w:val="22"/>
        </w:rPr>
      </w:pPr>
      <w:r w:rsidRPr="0087332A">
        <w:rPr>
          <w:sz w:val="22"/>
          <w:szCs w:val="22"/>
        </w:rPr>
        <w:t>Smlouva je složena</w:t>
      </w:r>
      <w:r w:rsidR="004C7F3B">
        <w:rPr>
          <w:sz w:val="22"/>
          <w:szCs w:val="22"/>
        </w:rPr>
        <w:t xml:space="preserve"> z</w:t>
      </w:r>
      <w:r w:rsidRPr="0087332A">
        <w:rPr>
          <w:sz w:val="22"/>
          <w:szCs w:val="22"/>
        </w:rPr>
        <w:t xml:space="preserve">: </w:t>
      </w:r>
    </w:p>
    <w:p w:rsidRPr="0087332A" w:rsidR="00F9359A" w:rsidP="004C7F3B" w:rsidRDefault="001777C5" w14:paraId="38A2EE7E" w14:textId="64D1BEE1">
      <w:pPr>
        <w:spacing w:after="120"/>
        <w:jc w:val="both"/>
        <w:rPr>
          <w:sz w:val="22"/>
          <w:szCs w:val="22"/>
        </w:rPr>
      </w:pPr>
      <w:r w:rsidRPr="0087332A">
        <w:rPr>
          <w:sz w:val="22"/>
          <w:szCs w:val="22"/>
        </w:rPr>
        <w:t>Ustanovení a podmínky</w:t>
      </w:r>
    </w:p>
    <w:p w:rsidRPr="0087332A" w:rsidR="0087332A" w:rsidP="0087332A" w:rsidRDefault="001777C5" w14:paraId="46AF755A" w14:textId="71C940A8">
      <w:pPr>
        <w:ind w:left="1701" w:hanging="1701"/>
        <w:contextualSpacing/>
        <w:rPr>
          <w:sz w:val="22"/>
          <w:szCs w:val="22"/>
          <w:lang w:val="cs-CZ"/>
        </w:rPr>
      </w:pPr>
      <w:r w:rsidRPr="0087332A">
        <w:rPr>
          <w:sz w:val="22"/>
          <w:szCs w:val="22"/>
        </w:rPr>
        <w:t>Příloha 1</w:t>
      </w:r>
      <w:r w:rsidRPr="0087332A" w:rsidR="00F9359A">
        <w:rPr>
          <w:sz w:val="22"/>
          <w:szCs w:val="22"/>
        </w:rPr>
        <w:t xml:space="preserve">: </w:t>
      </w:r>
      <w:r w:rsidRPr="0087332A" w:rsidR="00527C8F">
        <w:rPr>
          <w:sz w:val="22"/>
          <w:szCs w:val="22"/>
        </w:rPr>
        <w:tab/>
      </w:r>
      <w:r w:rsidRPr="0087332A" w:rsidR="00527C8F">
        <w:rPr>
          <w:sz w:val="22"/>
          <w:szCs w:val="22"/>
          <w:lang w:val="cs-CZ"/>
        </w:rPr>
        <w:t>Studijní smlouva pro studijní p</w:t>
      </w:r>
      <w:r w:rsidRPr="0087332A" w:rsidR="0087332A">
        <w:rPr>
          <w:sz w:val="22"/>
          <w:szCs w:val="22"/>
          <w:lang w:val="cs-CZ"/>
        </w:rPr>
        <w:t>obyt v rámci programu Erasmus+ (Learning Agreement for Studies)</w:t>
      </w:r>
    </w:p>
    <w:p w:rsidRPr="0087332A" w:rsidR="0087332A" w:rsidP="0087332A" w:rsidRDefault="001777C5" w14:paraId="55AF34ED" w14:textId="77777777">
      <w:pPr>
        <w:spacing w:after="120"/>
        <w:ind w:left="1701" w:hanging="1701"/>
        <w:contextualSpacing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>Příloha 2</w:t>
      </w:r>
      <w:r w:rsidRPr="0087332A" w:rsidR="00F9359A">
        <w:rPr>
          <w:sz w:val="22"/>
          <w:szCs w:val="22"/>
          <w:lang w:val="en-GB"/>
        </w:rPr>
        <w:t xml:space="preserve">: </w:t>
      </w:r>
      <w:r w:rsidRPr="0087332A" w:rsidR="0087332A">
        <w:rPr>
          <w:sz w:val="22"/>
          <w:szCs w:val="22"/>
          <w:lang w:val="en-GB"/>
        </w:rPr>
        <w:tab/>
      </w:r>
      <w:r w:rsidRPr="0087332A" w:rsidR="00527C8F">
        <w:rPr>
          <w:sz w:val="22"/>
          <w:szCs w:val="22"/>
          <w:lang w:val="en-GB"/>
        </w:rPr>
        <w:t>Erasmus Charta Student</w:t>
      </w:r>
      <w:r w:rsidRPr="0087332A" w:rsidR="0087332A">
        <w:rPr>
          <w:sz w:val="22"/>
          <w:szCs w:val="22"/>
          <w:lang w:val="en-GB"/>
        </w:rPr>
        <w:t>a</w:t>
      </w:r>
    </w:p>
    <w:p w:rsidRPr="0087332A" w:rsidR="001777C5" w:rsidP="001777C5" w:rsidRDefault="001777C5" w14:paraId="304720D2" w14:textId="77777777">
      <w:pPr>
        <w:spacing w:after="120"/>
        <w:jc w:val="both"/>
        <w:rPr>
          <w:sz w:val="22"/>
          <w:szCs w:val="22"/>
          <w:lang w:val="en-GB"/>
        </w:rPr>
      </w:pPr>
      <w:bookmarkStart w:name="_GoBack" w:id="0"/>
      <w:bookmarkEnd w:id="0"/>
    </w:p>
    <w:p w:rsidRPr="0087332A" w:rsidR="001777C5" w:rsidP="001777C5" w:rsidRDefault="001777C5" w14:paraId="4AFE48E6" w14:textId="22620A23">
      <w:pPr>
        <w:spacing w:after="120"/>
        <w:jc w:val="both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 xml:space="preserve">Ustanovení a podmínky mají přednost před ustanoveními v přílohách. </w:t>
      </w:r>
    </w:p>
    <w:p w:rsidRPr="0087332A" w:rsidR="00434262" w:rsidP="773BE38D" w:rsidRDefault="00434262" w14:paraId="7BFB67D9" w14:textId="77777777">
      <w:pPr>
        <w:jc w:val="both"/>
        <w:rPr>
          <w:sz w:val="24"/>
          <w:szCs w:val="24"/>
          <w:lang w:val="en-GB"/>
        </w:rPr>
      </w:pPr>
    </w:p>
    <w:p w:rsidRPr="0087332A" w:rsidR="001777C5" w:rsidP="001777C5" w:rsidRDefault="001777C5" w14:paraId="471F7C26" w14:textId="77777777">
      <w:pPr>
        <w:jc w:val="both"/>
        <w:rPr>
          <w:lang w:val="cs-CZ"/>
        </w:rPr>
      </w:pPr>
      <w:r w:rsidRPr="5D8BB8C6" w:rsidR="001777C5">
        <w:rPr>
          <w:lang w:val="cs-CZ" w:bidi="cs-CZ"/>
        </w:rPr>
        <w:t xml:space="preserve">Celková částka zahrnuje </w:t>
      </w:r>
      <w:r w:rsidRPr="5D8BB8C6" w:rsidR="001777C5">
        <w:rPr>
          <w:highlight w:val="cyan"/>
          <w:lang w:val="cs-CZ" w:bidi="cs-CZ"/>
        </w:rPr>
        <w:t>[</w:t>
      </w:r>
      <w:r w:rsidRPr="5D8BB8C6" w:rsidR="001777C5">
        <w:rPr>
          <w:highlight w:val="cyan"/>
          <w:lang w:val="cs-CZ" w:bidi="cs-CZ"/>
        </w:rPr>
        <w:t>vyberte dle potřeby</w:t>
      </w:r>
      <w:r w:rsidRPr="5D8BB8C6" w:rsidR="001777C5">
        <w:rPr>
          <w:highlight w:val="cyan"/>
          <w:lang w:val="cs-CZ" w:bidi="cs-CZ"/>
        </w:rPr>
        <w:t>]:</w:t>
      </w:r>
    </w:p>
    <w:p w:rsidRPr="0087332A" w:rsidR="00800A44" w:rsidP="00800A44" w:rsidRDefault="00800A44" w14:paraId="1F27D045" w14:textId="77777777">
      <w:pPr>
        <w:jc w:val="both"/>
        <w:rPr>
          <w:lang w:val="cs-CZ"/>
        </w:rPr>
      </w:pPr>
      <w:r w:rsidRPr="0087332A">
        <w:rPr>
          <w:rFonts w:ascii="Segoe UI Symbol" w:hAnsi="Segoe UI Symbol" w:eastAsia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Finanční podporu na pobytové náklady pro dlouhodobou fyzickou mobilitu</w:t>
      </w:r>
    </w:p>
    <w:p w:rsidRPr="0087332A" w:rsidR="00800A44" w:rsidP="00800A44" w:rsidRDefault="00800A44" w14:paraId="556DA16F" w14:textId="77777777">
      <w:pPr>
        <w:jc w:val="both"/>
        <w:rPr>
          <w:lang w:val="cs-CZ" w:bidi="cs-CZ"/>
        </w:rPr>
      </w:pPr>
      <w:r w:rsidRPr="0087332A">
        <w:rPr>
          <w:rFonts w:ascii="Segoe UI Symbol" w:hAnsi="Segoe UI Symbol" w:eastAsia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Finanční podporu na pobytové náklady pro krátkodobou fyzickou mobilitu</w:t>
      </w:r>
    </w:p>
    <w:p w:rsidRPr="0087332A" w:rsidR="00800A44" w:rsidP="00800A44" w:rsidRDefault="00800A44" w14:paraId="69D70C45" w14:textId="77777777">
      <w:pPr>
        <w:jc w:val="both"/>
        <w:rPr>
          <w:lang w:val="cs-CZ" w:bidi="cs-CZ"/>
        </w:rPr>
      </w:pPr>
      <w:r w:rsidRPr="0087332A">
        <w:rPr>
          <w:rFonts w:ascii="Segoe UI Symbol" w:hAnsi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Navýšení pro studenty a čerstvé absolventy s omezenými příležitostmi pro dlouhodobé mobility (250 EUR)</w:t>
      </w:r>
    </w:p>
    <w:p w:rsidRPr="0087332A" w:rsidR="00800A44" w:rsidP="00800A44" w:rsidRDefault="00800A44" w14:paraId="79FE90F3" w14:textId="77777777">
      <w:pPr>
        <w:jc w:val="both"/>
        <w:rPr>
          <w:lang w:val="cs-CZ" w:bidi="cs-CZ"/>
        </w:rPr>
      </w:pPr>
      <w:r w:rsidRPr="0087332A">
        <w:rPr>
          <w:rFonts w:ascii="Segoe UI Symbol" w:hAnsi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Navýšení pro studenty a čerstvé absolventy s omezenými příležitostmi pro krátkodobé mobility (100 EUR nebo 150 EUR)</w:t>
      </w:r>
    </w:p>
    <w:p w:rsidRPr="0087332A" w:rsidR="00800A44" w:rsidP="00800A44" w:rsidRDefault="00800A44" w14:paraId="360BAAF8" w14:textId="432EDF6E">
      <w:pPr>
        <w:jc w:val="both"/>
        <w:rPr>
          <w:lang w:val="cs-CZ"/>
        </w:rPr>
      </w:pPr>
      <w:r w:rsidRPr="0087332A">
        <w:rPr>
          <w:rFonts w:ascii="Segoe UI Symbol" w:hAnsi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Navýšení pro aktivity stáží (150 EUR) </w:t>
      </w:r>
    </w:p>
    <w:p w:rsidRPr="0087332A" w:rsidR="00800A44" w:rsidP="00800A44" w:rsidRDefault="00800A44" w14:paraId="78AACD1F" w14:textId="44C56387">
      <w:pPr>
        <w:jc w:val="both"/>
        <w:rPr>
          <w:lang w:val="cs-CZ" w:bidi="cs-CZ"/>
        </w:rPr>
      </w:pPr>
      <w:r w:rsidRPr="0087332A">
        <w:rPr>
          <w:rFonts w:ascii="Segoe UI Symbol" w:hAnsi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Navýšení na podporu ekologicky šetrného cestování (jednorázový příspěvek 50 EUR) </w:t>
      </w:r>
    </w:p>
    <w:p w:rsidRPr="0087332A" w:rsidR="00800A44" w:rsidP="00800A44" w:rsidRDefault="00800A44" w14:paraId="4B8C2715" w14:textId="77777777">
      <w:pPr>
        <w:jc w:val="both"/>
        <w:rPr>
          <w:lang w:val="cs-CZ"/>
        </w:rPr>
      </w:pPr>
      <w:r w:rsidRPr="0087332A">
        <w:rPr>
          <w:rFonts w:ascii="Segoe UI Symbol" w:hAnsi="Segoe UI Symbol" w:eastAsia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Cestovní náklady (standardní nebo ekologicky šetrné cestování)</w:t>
      </w:r>
    </w:p>
    <w:p w:rsidRPr="0087332A" w:rsidR="00800A44" w:rsidP="00800A44" w:rsidRDefault="00800A44" w14:paraId="5AC41E2E" w14:textId="77777777">
      <w:pPr>
        <w:jc w:val="both"/>
        <w:rPr>
          <w:lang w:val="cs-CZ"/>
        </w:rPr>
      </w:pPr>
      <w:r w:rsidRPr="0087332A">
        <w:rPr>
          <w:rFonts w:ascii="Segoe UI Symbol" w:hAnsi="Segoe UI Symbol" w:eastAsia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Další dny na cestu (další dny na pobytové náklady) </w:t>
      </w:r>
    </w:p>
    <w:p w:rsidRPr="0087332A" w:rsidR="00800A44" w:rsidP="00800A44" w:rsidRDefault="00800A44" w14:paraId="30C6A47A" w14:textId="773D8A83">
      <w:pPr>
        <w:jc w:val="both"/>
        <w:rPr>
          <w:lang w:val="cs-CZ"/>
        </w:rPr>
      </w:pPr>
      <w:r w:rsidRPr="0087332A">
        <w:rPr>
          <w:rFonts w:ascii="Segoe UI Symbol" w:hAnsi="Segoe UI Symbol" w:eastAsia="Segoe UI Symbol" w:cs="Segoe UI Symbol"/>
          <w:lang w:val="cs-CZ" w:bidi="cs-CZ"/>
        </w:rPr>
        <w:t>☐</w:t>
      </w:r>
      <w:r w:rsidRPr="0087332A">
        <w:rPr>
          <w:rFonts w:eastAsia="Segoe UI Symbol"/>
          <w:lang w:val="cs-CZ" w:bidi="cs-CZ"/>
        </w:rPr>
        <w:t xml:space="preserve"> </w:t>
      </w:r>
      <w:r w:rsidRPr="0087332A">
        <w:rPr>
          <w:lang w:val="cs-CZ" w:bidi="cs-CZ"/>
        </w:rPr>
        <w:t xml:space="preserve">Podporu na mimořádně vysoké cestovní náklady (na základě skutečných nákladů) </w:t>
      </w:r>
    </w:p>
    <w:p w:rsidRPr="0087332A" w:rsidR="00800A44" w:rsidP="00800A44" w:rsidRDefault="00800A44" w14:paraId="4FA0A706" w14:textId="414FA970">
      <w:pPr>
        <w:jc w:val="both"/>
        <w:rPr>
          <w:snapToGrid/>
          <w:lang w:val="cs-CZ"/>
        </w:rPr>
      </w:pPr>
      <w:r w:rsidRPr="0087332A">
        <w:rPr>
          <w:rFonts w:ascii="Segoe UI Symbol" w:hAnsi="Segoe UI Symbol" w:eastAsia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Podporu na inkluzi (na základě skutečných nákladů</w:t>
      </w:r>
      <w:r w:rsidRPr="0087332A" w:rsidR="00525311">
        <w:rPr>
          <w:lang w:val="cs-CZ" w:bidi="cs-CZ"/>
        </w:rPr>
        <w:t>)</w:t>
      </w:r>
    </w:p>
    <w:p w:rsidRPr="0087332A" w:rsidR="00800A44" w:rsidP="00800A44" w:rsidRDefault="00800A44" w14:paraId="61346EB0" w14:textId="77777777">
      <w:pPr>
        <w:jc w:val="both"/>
        <w:rPr>
          <w:sz w:val="24"/>
          <w:szCs w:val="24"/>
          <w:lang w:val="cs-CZ"/>
        </w:rPr>
      </w:pPr>
    </w:p>
    <w:p w:rsidRPr="0087332A" w:rsidR="00800A44" w:rsidP="5D8BB8C6" w:rsidRDefault="00800A44" w14:paraId="33874A27" w14:textId="77777777">
      <w:pPr>
        <w:jc w:val="both"/>
        <w:rPr>
          <w:highlight w:val="cyan"/>
          <w:lang w:val="cs-CZ"/>
        </w:rPr>
      </w:pPr>
      <w:r w:rsidRPr="5D8BB8C6" w:rsidR="00800A44">
        <w:rPr>
          <w:lang w:val="cs-CZ" w:bidi="cs-CZ"/>
        </w:rPr>
        <w:t xml:space="preserve">Účastník obdrží </w:t>
      </w:r>
      <w:r w:rsidRPr="5D8BB8C6" w:rsidR="00800A44">
        <w:rPr>
          <w:highlight w:val="cyan"/>
          <w:lang w:val="cs-CZ" w:bidi="cs-CZ"/>
        </w:rPr>
        <w:t>[</w:t>
      </w:r>
      <w:r w:rsidRPr="5D8BB8C6" w:rsidR="00800A44">
        <w:rPr>
          <w:highlight w:val="cyan"/>
          <w:lang w:val="cs-CZ" w:bidi="cs-CZ"/>
        </w:rPr>
        <w:t>vyberte jednu variantu]</w:t>
      </w:r>
      <w:r w:rsidRPr="5D8BB8C6" w:rsidR="00800A44">
        <w:rPr>
          <w:highlight w:val="cyan"/>
          <w:lang w:val="cs-CZ" w:bidi="cs-CZ"/>
        </w:rPr>
        <w:t>:</w:t>
      </w:r>
    </w:p>
    <w:p w:rsidRPr="0087332A" w:rsidR="00800A44" w:rsidP="00800A44" w:rsidRDefault="00800A44" w14:paraId="68348971" w14:textId="77777777">
      <w:pPr>
        <w:jc w:val="both"/>
        <w:rPr>
          <w:lang w:val="cs-CZ"/>
        </w:rPr>
      </w:pPr>
      <w:r w:rsidRPr="0087332A">
        <w:rPr>
          <w:rFonts w:ascii="Segoe UI Symbol" w:hAnsi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finanční podporu ze zdroje EU Erasmus+</w:t>
      </w:r>
    </w:p>
    <w:p w:rsidRPr="0087332A" w:rsidR="00800A44" w:rsidP="00800A44" w:rsidRDefault="00800A44" w14:paraId="428994A2" w14:textId="77777777">
      <w:pPr>
        <w:jc w:val="both"/>
        <w:rPr>
          <w:lang w:val="cs-CZ"/>
        </w:rPr>
      </w:pPr>
      <w:r w:rsidRPr="0087332A">
        <w:rPr>
          <w:rFonts w:ascii="Segoe UI Symbol" w:hAnsi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nulový grant (zero-grant)</w:t>
      </w:r>
    </w:p>
    <w:p w:rsidRPr="0087332A" w:rsidR="00800A44" w:rsidP="00800A44" w:rsidRDefault="00800A44" w14:paraId="3317E9DD" w14:textId="089229FA">
      <w:pPr>
        <w:jc w:val="both"/>
        <w:rPr>
          <w:b/>
          <w:bCs/>
          <w:lang w:val="cs-CZ"/>
        </w:rPr>
      </w:pPr>
      <w:r w:rsidRPr="0087332A">
        <w:rPr>
          <w:rFonts w:ascii="Segoe UI Symbol" w:hAnsi="Segoe UI Symbol" w:cs="Segoe UI Symbol"/>
          <w:lang w:val="cs-CZ" w:bidi="cs-CZ"/>
        </w:rPr>
        <w:t>☐</w:t>
      </w:r>
      <w:r w:rsidRPr="0087332A">
        <w:rPr>
          <w:lang w:val="cs-CZ" w:bidi="cs-CZ"/>
        </w:rPr>
        <w:t xml:space="preserve"> finanční podporu ze zdroje EU Erasmus+ v kombinaci s nulovým grantem </w:t>
      </w:r>
    </w:p>
    <w:p w:rsidRPr="0087332A" w:rsidR="009E3330" w:rsidP="773BE38D" w:rsidRDefault="009E3330" w14:paraId="4375DDE3" w14:textId="77777777">
      <w:pPr>
        <w:jc w:val="both"/>
        <w:rPr>
          <w:lang w:val="cs-CZ"/>
        </w:rPr>
      </w:pPr>
    </w:p>
    <w:p w:rsidRPr="00527C8F" w:rsidR="00522CD5" w:rsidP="773BE38D" w:rsidRDefault="00522CD5" w14:paraId="1BCE3279" w14:textId="77777777">
      <w:pPr>
        <w:jc w:val="both"/>
        <w:rPr>
          <w:sz w:val="24"/>
          <w:szCs w:val="24"/>
          <w:highlight w:val="cyan"/>
          <w:lang w:val="cs-CZ"/>
        </w:rPr>
      </w:pPr>
    </w:p>
    <w:p w:rsidRPr="00527C8F" w:rsidR="00F92BA8" w:rsidP="00065470" w:rsidRDefault="00F92BA8" w14:paraId="65E3A0D3" w14:textId="77777777">
      <w:pPr>
        <w:jc w:val="both"/>
        <w:rPr>
          <w:sz w:val="24"/>
          <w:szCs w:val="24"/>
          <w:highlight w:val="cyan"/>
          <w:lang w:val="cs-CZ"/>
        </w:rPr>
      </w:pPr>
    </w:p>
    <w:p w:rsidRPr="0087332A" w:rsidR="007A5668" w:rsidP="00800A44" w:rsidRDefault="00800A44" w14:paraId="01D0215D" w14:textId="1855142D">
      <w:pPr>
        <w:pStyle w:val="Nadpis6"/>
        <w:keepNext/>
        <w:keepLines/>
        <w:spacing w:before="0" w:after="200"/>
        <w:ind w:left="1797" w:hanging="1797"/>
        <w:jc w:val="center"/>
        <w:rPr>
          <w:szCs w:val="22"/>
          <w:lang w:val="cs-CZ"/>
        </w:rPr>
      </w:pPr>
      <w:r w:rsidRPr="0087332A">
        <w:rPr>
          <w:rFonts w:ascii="Times New Roman Bold" w:hAnsi="Times New Roman Bold" w:eastAsiaTheme="majorEastAsia" w:cstheme="majorBid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:rsidRPr="0087332A" w:rsidR="00C40615" w:rsidP="00C40615" w:rsidRDefault="00C40615" w14:paraId="0CB1A81C" w14:textId="77777777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 w:rsidRPr="0087332A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:rsidRPr="0087332A" w:rsidR="00C40615" w:rsidP="0087332A" w:rsidRDefault="00C40615" w14:paraId="31F3D1C1" w14:textId="5FAFF19B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cs-CZ"/>
        </w:rPr>
      </w:pPr>
      <w:r w:rsidRPr="6BAED13E" w:rsidR="00C40615">
        <w:rPr>
          <w:sz w:val="22"/>
          <w:szCs w:val="22"/>
          <w:lang w:val="cs-CZ"/>
        </w:rPr>
        <w:t>Smlouva stanoví práva</w:t>
      </w:r>
      <w:r w:rsidRPr="6BAED13E" w:rsidR="5A80CE87">
        <w:rPr>
          <w:sz w:val="22"/>
          <w:szCs w:val="22"/>
          <w:lang w:val="cs-CZ"/>
        </w:rPr>
        <w:t>,</w:t>
      </w:r>
      <w:r w:rsidRPr="6BAED13E" w:rsidR="00C40615">
        <w:rPr>
          <w:sz w:val="22"/>
          <w:szCs w:val="22"/>
          <w:lang w:val="cs-CZ"/>
        </w:rPr>
        <w:t xml:space="preserve"> povinnosti a podmínky vztahující se na finanční podporu udělenou na uskutečnění mobility v rámci programu Erasmus+.</w:t>
      </w:r>
    </w:p>
    <w:p w:rsidRPr="0087332A" w:rsidR="0087332A" w:rsidP="0087332A" w:rsidRDefault="0087332A" w14:paraId="0F5F915F" w14:textId="77777777">
      <w:pPr>
        <w:pStyle w:val="Odstavecseseznamem"/>
        <w:numPr>
          <w:ilvl w:val="1"/>
          <w:numId w:val="15"/>
        </w:numPr>
        <w:jc w:val="both"/>
        <w:rPr>
          <w:sz w:val="22"/>
          <w:szCs w:val="22"/>
        </w:rPr>
      </w:pPr>
      <w:r w:rsidRPr="0087332A">
        <w:rPr>
          <w:sz w:val="22"/>
          <w:szCs w:val="22"/>
        </w:rPr>
        <w:t xml:space="preserve">Účastník se zavazuje uskutečnit zahraniční studijní pobyt specifikovaný v článku 2 a splnit schválený studijní plán uvedený ve </w:t>
      </w:r>
      <w:r w:rsidRPr="0087332A">
        <w:rPr>
          <w:b/>
          <w:sz w:val="22"/>
          <w:szCs w:val="22"/>
        </w:rPr>
        <w:t xml:space="preserve">studijní smlouvě </w:t>
      </w:r>
      <w:r w:rsidRPr="0087332A">
        <w:rPr>
          <w:sz w:val="22"/>
          <w:szCs w:val="22"/>
        </w:rPr>
        <w:t>(Learning Agreement for Studies, příloha I).</w:t>
      </w:r>
    </w:p>
    <w:p w:rsidRPr="0087332A" w:rsidR="0087332A" w:rsidP="0087332A" w:rsidRDefault="0087332A" w14:paraId="345700EC" w14:textId="77777777">
      <w:pPr>
        <w:pStyle w:val="Odstavecseseznamem"/>
        <w:numPr>
          <w:ilvl w:val="1"/>
          <w:numId w:val="15"/>
        </w:numPr>
        <w:jc w:val="both"/>
        <w:rPr>
          <w:sz w:val="22"/>
          <w:szCs w:val="22"/>
        </w:rPr>
      </w:pPr>
      <w:r w:rsidRPr="0087332A">
        <w:rPr>
          <w:sz w:val="22"/>
          <w:szCs w:val="22"/>
        </w:rPr>
        <w:t xml:space="preserve">Účastník bere na vědomí, že splněním studijního plánu se rozumí získání minimálního počtu 18 ECTS kreditů z odborných předmětů. V případě doktorského studia je to práce na dizertaci a jiná dle požadavku zodpovědného školitele fakulty MENDELU. </w:t>
      </w:r>
    </w:p>
    <w:p w:rsidRPr="0087332A" w:rsidR="00C40615" w:rsidP="0087332A" w:rsidRDefault="00C40615" w14:paraId="42DCF3CD" w14:textId="77777777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>Organizace poskytne podporu účastníkovi k realizaci mobility v rámci programu Erasmus+.</w:t>
      </w:r>
    </w:p>
    <w:p w:rsidRPr="0087332A" w:rsidR="00C40615" w:rsidP="0087332A" w:rsidRDefault="00C40615" w14:paraId="5EBCC9DD" w14:textId="5E9EF0DA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cs-CZ"/>
        </w:rPr>
      </w:pPr>
      <w:r w:rsidRPr="0087332A">
        <w:rPr>
          <w:sz w:val="22"/>
          <w:szCs w:val="22"/>
          <w:lang w:val="cs-CZ"/>
        </w:rPr>
        <w:t xml:space="preserve">Účastník přijme podporu uvedenou v článku </w:t>
      </w:r>
      <w:r w:rsidR="00A9300B">
        <w:rPr>
          <w:sz w:val="22"/>
          <w:szCs w:val="22"/>
          <w:lang w:val="cs-CZ"/>
        </w:rPr>
        <w:t>4</w:t>
      </w:r>
      <w:r w:rsidRPr="0087332A">
        <w:rPr>
          <w:sz w:val="22"/>
          <w:szCs w:val="22"/>
          <w:lang w:val="cs-CZ"/>
        </w:rPr>
        <w:t xml:space="preserve"> a zavazuje se uskutečnit mobilitu, jak je popsáno v příloze I.</w:t>
      </w:r>
      <w:r w:rsidRPr="0087332A" w:rsidR="0087332A">
        <w:rPr>
          <w:sz w:val="22"/>
          <w:szCs w:val="22"/>
          <w:lang w:val="cs-CZ"/>
        </w:rPr>
        <w:t xml:space="preserve"> </w:t>
      </w:r>
      <w:r w:rsidRPr="0087332A" w:rsidR="0087332A">
        <w:rPr>
          <w:sz w:val="22"/>
          <w:szCs w:val="22"/>
        </w:rPr>
        <w:t>V případě porušení této povinnosti vrací účastník poměrnou nebo celou část finanční podpory na účet univerzity nebo na pokladnu MENDELU dle pokynů institucionálního koordinátora.</w:t>
      </w:r>
    </w:p>
    <w:p w:rsidRPr="0087332A" w:rsidR="00C40615" w:rsidP="0087332A" w:rsidRDefault="00C40615" w14:paraId="691BF554" w14:textId="695384FA">
      <w:pPr>
        <w:pStyle w:val="Odstavecseseznamem"/>
        <w:numPr>
          <w:ilvl w:val="1"/>
          <w:numId w:val="15"/>
        </w:numPr>
        <w:jc w:val="both"/>
        <w:rPr>
          <w:sz w:val="22"/>
          <w:szCs w:val="22"/>
          <w:lang w:val="en-GB"/>
        </w:rPr>
      </w:pPr>
      <w:r w:rsidRPr="0087332A">
        <w:rPr>
          <w:sz w:val="22"/>
          <w:szCs w:val="22"/>
          <w:lang w:val="en-GB"/>
        </w:rPr>
        <w:t>Změny smlouvy musí být vyžádány a odsouhlaseny oběma stranami formálním oznámením, a to dopisem nebo elektronickou zprávou.</w:t>
      </w:r>
    </w:p>
    <w:p w:rsidRPr="00C40615" w:rsidR="00A9300B" w:rsidP="00C40615" w:rsidRDefault="00A9300B" w14:paraId="35D6BF60" w14:textId="75DE22E7">
      <w:pPr>
        <w:pStyle w:val="Odstavecseseznamem"/>
        <w:ind w:left="576"/>
        <w:jc w:val="both"/>
        <w:rPr>
          <w:sz w:val="24"/>
          <w:szCs w:val="24"/>
          <w:lang w:val="en-GB"/>
        </w:rPr>
      </w:pPr>
    </w:p>
    <w:p w:rsidRPr="00A9300B" w:rsidR="00C40615" w:rsidP="00C40615" w:rsidRDefault="00C40615" w14:paraId="0DF6D878" w14:textId="04A130CB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  <w:r w:rsidRP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ČLÁNEK 2 – </w:t>
      </w:r>
      <w:r w:rsid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>SPECIFIKACE STUDIJNÍHO POBYTU</w:t>
      </w:r>
    </w:p>
    <w:p w:rsidRPr="00A9300B" w:rsidR="00A9300B" w:rsidP="00A9300B" w:rsidRDefault="00A9300B" w14:paraId="2C9E6610" w14:textId="77777777">
      <w:pPr>
        <w:jc w:val="both"/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>Účastník se zavazuje uskutečnit studijní pobyt v následující instituci:</w:t>
      </w:r>
    </w:p>
    <w:p w:rsidRPr="00A9300B" w:rsidR="00A9300B" w:rsidP="00A9300B" w:rsidRDefault="00A9300B" w14:paraId="53BE4DBA" w14:textId="77777777">
      <w:pPr>
        <w:jc w:val="both"/>
        <w:rPr>
          <w:sz w:val="22"/>
          <w:szCs w:val="22"/>
          <w:lang w:val="cs-CZ" w:bidi="cs-CZ"/>
        </w:rPr>
      </w:pPr>
    </w:p>
    <w:p w:rsidRPr="00A9300B" w:rsidR="00A9300B" w:rsidP="00A9300B" w:rsidRDefault="00A9300B" w14:paraId="46B8B136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Název přijímající instituce: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367339E3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Erasmus ID kód: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7D808810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Země: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46F0BC68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Začátek pobytu: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1C78BF85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 xml:space="preserve">Konec pobytu: </w:t>
      </w:r>
      <w:r w:rsidRPr="00A9300B">
        <w:rPr>
          <w:sz w:val="22"/>
          <w:szCs w:val="22"/>
          <w:highlight w:val="yellow"/>
          <w:lang w:val="cs-CZ" w:bidi="cs-CZ"/>
        </w:rPr>
        <w:t>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Pr="00A9300B" w:rsidR="00A9300B" w:rsidP="00A9300B" w:rsidRDefault="00A9300B" w14:paraId="5F580DB5" w14:textId="77777777">
      <w:pPr>
        <w:rPr>
          <w:sz w:val="22"/>
          <w:szCs w:val="22"/>
          <w:lang w:val="cs-CZ" w:bidi="cs-CZ"/>
        </w:rPr>
      </w:pPr>
      <w:r w:rsidRPr="00A9300B">
        <w:rPr>
          <w:sz w:val="22"/>
          <w:szCs w:val="22"/>
          <w:lang w:val="cs-CZ" w:bidi="cs-CZ"/>
        </w:rPr>
        <w:t>Počet měsíců/dní:</w:t>
      </w:r>
      <w:r w:rsidRPr="00A9300B">
        <w:rPr>
          <w:sz w:val="22"/>
          <w:szCs w:val="22"/>
          <w:highlight w:val="yellow"/>
          <w:lang w:val="cs-CZ" w:bidi="cs-CZ"/>
        </w:rPr>
        <w:t xml:space="preserve"> [……..]</w:t>
      </w:r>
      <w:r w:rsidRPr="00A9300B">
        <w:rPr>
          <w:sz w:val="22"/>
          <w:szCs w:val="22"/>
          <w:lang w:val="cs-CZ" w:bidi="cs-CZ"/>
        </w:rPr>
        <w:t xml:space="preserve"> </w:t>
      </w:r>
    </w:p>
    <w:p w:rsidR="006A548E" w:rsidP="00683DC3" w:rsidRDefault="006A548E" w14:paraId="2DCF6D49" w14:textId="77777777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Cs w:val="22"/>
          <w:lang w:val="en-GB" w:eastAsia="en-US"/>
        </w:rPr>
      </w:pPr>
    </w:p>
    <w:p w:rsidRPr="00A9300B" w:rsidR="00A9300B" w:rsidP="00A9300B" w:rsidRDefault="00A9300B" w14:paraId="1218ABD2" w14:textId="44583131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  <w:r w:rsidRP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>ČLÁNEK 3 – PLATNOST A TRVÁNÍ MOBILITY</w:t>
      </w:r>
    </w:p>
    <w:p w:rsidRPr="00A9300B" w:rsidR="00A9300B" w:rsidP="00A9300B" w:rsidRDefault="00A9300B" w14:paraId="0BBA1A0B" w14:textId="7327FCB7">
      <w:pPr>
        <w:spacing w:after="120"/>
        <w:ind w:left="567" w:hanging="567"/>
        <w:contextualSpacing/>
        <w:jc w:val="both"/>
        <w:rPr>
          <w:sz w:val="22"/>
          <w:szCs w:val="22"/>
          <w:lang w:val="en-GB"/>
        </w:rPr>
      </w:pPr>
      <w:r w:rsidRPr="00A9300B">
        <w:rPr>
          <w:sz w:val="22"/>
          <w:szCs w:val="22"/>
          <w:lang w:val="en-GB"/>
        </w:rPr>
        <w:t>3.1</w:t>
      </w:r>
      <w:r w:rsidRPr="0004025C">
        <w:rPr>
          <w:sz w:val="24"/>
          <w:szCs w:val="24"/>
          <w:lang w:val="en-GB"/>
        </w:rPr>
        <w:tab/>
      </w:r>
      <w:r w:rsidRPr="00A9300B">
        <w:rPr>
          <w:sz w:val="22"/>
          <w:szCs w:val="22"/>
          <w:lang w:val="en-US"/>
        </w:rPr>
        <w:t>Smlouva vstupuje v platnost dnem podpisu poslední z obou stran.</w:t>
      </w:r>
    </w:p>
    <w:p w:rsidRPr="00A9300B" w:rsidR="00A9300B" w:rsidP="00A9300B" w:rsidRDefault="00A9300B" w14:paraId="7D85BE48" w14:textId="01FAB95C">
      <w:pPr>
        <w:spacing w:after="120"/>
        <w:ind w:left="567" w:hanging="567"/>
        <w:contextualSpacing/>
        <w:jc w:val="both"/>
        <w:rPr>
          <w:sz w:val="22"/>
          <w:szCs w:val="22"/>
          <w:highlight w:val="yellow"/>
          <w:lang w:val="en-GB"/>
        </w:rPr>
      </w:pPr>
      <w:r w:rsidRPr="00A9300B">
        <w:rPr>
          <w:sz w:val="22"/>
          <w:szCs w:val="22"/>
          <w:lang w:val="en-GB"/>
        </w:rPr>
        <w:t>3.2</w:t>
      </w:r>
      <w:r w:rsidRPr="00A9300B">
        <w:rPr>
          <w:sz w:val="22"/>
          <w:szCs w:val="22"/>
          <w:lang w:val="en-US"/>
        </w:rPr>
        <w:tab/>
      </w:r>
      <w:r w:rsidRPr="00A9300B">
        <w:rPr>
          <w:sz w:val="22"/>
          <w:szCs w:val="22"/>
          <w:lang w:val="en-GB"/>
        </w:rPr>
        <w:t xml:space="preserve">Období mobility začíná nejdříve </w:t>
      </w:r>
      <w:r w:rsidRPr="00A9300B">
        <w:rPr>
          <w:sz w:val="22"/>
          <w:szCs w:val="22"/>
          <w:highlight w:val="yellow"/>
          <w:lang w:val="en-GB"/>
        </w:rPr>
        <w:t>[datum]</w:t>
      </w:r>
      <w:r w:rsidRPr="00A9300B">
        <w:rPr>
          <w:sz w:val="22"/>
          <w:szCs w:val="22"/>
          <w:lang w:val="en-GB"/>
        </w:rPr>
        <w:t xml:space="preserve"> a končí nejpozději </w:t>
      </w:r>
      <w:r w:rsidRPr="00A9300B">
        <w:rPr>
          <w:sz w:val="22"/>
          <w:szCs w:val="22"/>
          <w:highlight w:val="yellow"/>
          <w:lang w:val="en-GB"/>
        </w:rPr>
        <w:t>[datum]</w:t>
      </w:r>
      <w:r w:rsidRPr="00A9300B">
        <w:rPr>
          <w:sz w:val="22"/>
          <w:szCs w:val="22"/>
          <w:lang w:val="en-GB"/>
        </w:rPr>
        <w:t xml:space="preserve">.  </w:t>
      </w:r>
      <w:r w:rsidRPr="00A9300B">
        <w:rPr>
          <w:sz w:val="22"/>
          <w:szCs w:val="22"/>
          <w:lang w:val="cs-CZ"/>
        </w:rPr>
        <w:t>Datum zahájení mobility odpovídá prvnímu dni, kdy je vyžadována fyzická přítomnost účastníka v přijímající organizaci</w:t>
      </w:r>
      <w:r w:rsidRPr="00A9300B">
        <w:rPr>
          <w:sz w:val="22"/>
          <w:szCs w:val="22"/>
          <w:lang w:val="cs-CZ" w:bidi="cs-CZ"/>
        </w:rPr>
        <w:t xml:space="preserve">, a datum ukončení odpovídá poslednímu dni, </w:t>
      </w:r>
      <w:r w:rsidRPr="00A9300B">
        <w:rPr>
          <w:sz w:val="22"/>
          <w:szCs w:val="22"/>
          <w:lang w:val="cs-CZ"/>
        </w:rPr>
        <w:t>kdy je vyžadována fyzická přítomnost účastníka v přijímající organizaci.</w:t>
      </w:r>
    </w:p>
    <w:p w:rsidRPr="00A9300B" w:rsidR="00A9300B" w:rsidP="00A9300B" w:rsidRDefault="00A9300B" w14:paraId="3467A171" w14:textId="54D07399">
      <w:pPr>
        <w:spacing/>
        <w:ind w:left="567" w:hanging="567"/>
        <w:contextualSpacing/>
        <w:jc w:val="both"/>
        <w:rPr>
          <w:sz w:val="22"/>
          <w:szCs w:val="22"/>
          <w:lang w:val="cs-CZ" w:bidi="cs-CZ"/>
        </w:rPr>
      </w:pPr>
      <w:r w:rsidRPr="5D8BB8C6" w:rsidR="00A9300B">
        <w:rPr>
          <w:sz w:val="22"/>
          <w:szCs w:val="22"/>
          <w:lang w:val="en-GB"/>
        </w:rPr>
        <w:t>3.3</w:t>
      </w:r>
      <w:r>
        <w:tab/>
      </w:r>
      <w:r w:rsidRPr="5D8BB8C6" w:rsidR="00A9300B">
        <w:rPr>
          <w:sz w:val="22"/>
          <w:szCs w:val="22"/>
          <w:lang w:val="cs-CZ" w:bidi="cs-CZ"/>
        </w:rPr>
        <w:t xml:space="preserve">Účastník obdrží finanční podporu ze zdroje EU Erasmus+ po dobu </w:t>
      </w:r>
      <w:r w:rsidRPr="5D8BB8C6" w:rsidR="00A9300B">
        <w:rPr>
          <w:sz w:val="22"/>
          <w:szCs w:val="22"/>
          <w:highlight w:val="yellow"/>
          <w:lang w:val="cs-CZ" w:bidi="cs-CZ"/>
        </w:rPr>
        <w:t>[XX] měsíců a [XX] dnů. K délce období mobility se připočítávají [</w:t>
      </w:r>
      <w:r w:rsidRPr="5D8BB8C6" w:rsidR="004C7F3B">
        <w:rPr>
          <w:sz w:val="22"/>
          <w:szCs w:val="22"/>
          <w:highlight w:val="yellow"/>
          <w:lang w:val="cs-CZ" w:bidi="cs-CZ"/>
        </w:rPr>
        <w:t>XX</w:t>
      </w:r>
      <w:r w:rsidRPr="5D8BB8C6" w:rsidR="00A9300B">
        <w:rPr>
          <w:sz w:val="22"/>
          <w:szCs w:val="22"/>
          <w:highlight w:val="yellow"/>
          <w:lang w:val="cs-CZ" w:bidi="cs-CZ"/>
        </w:rPr>
        <w:t>] dny na cestu,</w:t>
      </w:r>
      <w:r w:rsidRPr="5D8BB8C6" w:rsidR="00A9300B">
        <w:rPr>
          <w:sz w:val="22"/>
          <w:szCs w:val="22"/>
          <w:lang w:val="cs-CZ" w:bidi="cs-CZ"/>
        </w:rPr>
        <w:t xml:space="preserve"> které jsou zahrnuty do výpočtu pobytových nákladů. </w:t>
      </w:r>
    </w:p>
    <w:p w:rsidRPr="00A9300B" w:rsidR="00A9300B" w:rsidP="00A9300B" w:rsidRDefault="00A9300B" w14:paraId="70C9B0A9" w14:textId="55D6DB16">
      <w:pPr>
        <w:ind w:left="567" w:hanging="567"/>
        <w:contextualSpacing/>
        <w:jc w:val="both"/>
        <w:rPr>
          <w:sz w:val="22"/>
          <w:szCs w:val="22"/>
          <w:highlight w:val="yellow"/>
          <w:lang w:val="cs-CZ" w:bidi="cs-CZ"/>
        </w:rPr>
      </w:pPr>
      <w:r w:rsidRPr="00A9300B">
        <w:rPr>
          <w:sz w:val="22"/>
          <w:szCs w:val="22"/>
          <w:lang w:val="cs-CZ" w:bidi="cs-CZ"/>
        </w:rPr>
        <w:t>3.4</w:t>
      </w:r>
      <w:r w:rsidRPr="00A9300B">
        <w:rPr>
          <w:sz w:val="22"/>
          <w:szCs w:val="22"/>
          <w:lang w:val="cs-CZ" w:bidi="cs-CZ"/>
        </w:rPr>
        <w:tab/>
      </w:r>
      <w:r w:rsidRPr="00A9300B">
        <w:rPr>
          <w:sz w:val="22"/>
          <w:szCs w:val="22"/>
          <w:lang w:val="cs-CZ" w:bidi="cs-CZ"/>
        </w:rPr>
        <w:t>Účastník může podat žádost na prodloužení délky mobility v rámci časového rozmezí uvedeného v příručce programu Erasmus+. Pokud organizace souhlasí s prodloužením období mobility, bude smlouva odpovídajícím způsobem doplněna.</w:t>
      </w:r>
    </w:p>
    <w:p w:rsidRPr="00A9300B" w:rsidR="00A9300B" w:rsidP="00A9300B" w:rsidRDefault="00A9300B" w14:paraId="4E8CED89" w14:textId="0FCE1B43">
      <w:pPr>
        <w:ind w:left="567" w:hanging="567"/>
        <w:contextualSpacing/>
        <w:jc w:val="both"/>
        <w:rPr>
          <w:sz w:val="22"/>
          <w:szCs w:val="22"/>
          <w:lang w:val="cs-CZ"/>
        </w:rPr>
      </w:pPr>
      <w:r w:rsidRPr="00A9300B">
        <w:rPr>
          <w:sz w:val="22"/>
          <w:szCs w:val="22"/>
          <w:lang w:val="en-GB"/>
        </w:rPr>
        <w:t xml:space="preserve">3.5 </w:t>
      </w:r>
      <w:r w:rsidRPr="00A9300B">
        <w:rPr>
          <w:sz w:val="22"/>
          <w:szCs w:val="22"/>
          <w:lang w:val="en-GB"/>
        </w:rPr>
        <w:tab/>
      </w:r>
      <w:r w:rsidRPr="00A9300B">
        <w:rPr>
          <w:sz w:val="22"/>
          <w:szCs w:val="22"/>
          <w:lang w:val="cs-CZ"/>
        </w:rPr>
        <w:t>Na Confirmation of Erasmus+ study period bude uvedeno potvrzené datum zahájení a ukončení mobility, včetně virtuální složky.</w:t>
      </w:r>
    </w:p>
    <w:p w:rsidRPr="00A9300B" w:rsidR="00A9300B" w:rsidP="00A9300B" w:rsidRDefault="00A9300B" w14:paraId="321EB23D" w14:textId="3F165AF7">
      <w:pPr>
        <w:ind w:left="562" w:hanging="577"/>
        <w:contextualSpacing/>
        <w:jc w:val="both"/>
        <w:rPr>
          <w:sz w:val="22"/>
          <w:szCs w:val="22"/>
        </w:rPr>
      </w:pPr>
      <w:r w:rsidRPr="00A9300B">
        <w:rPr>
          <w:sz w:val="22"/>
          <w:szCs w:val="22"/>
        </w:rPr>
        <w:t>3.6</w:t>
      </w:r>
      <w:r>
        <w:rPr>
          <w:sz w:val="22"/>
          <w:szCs w:val="22"/>
        </w:rPr>
        <w:t xml:space="preserve">    </w:t>
      </w:r>
      <w:r w:rsidRPr="00A9300B">
        <w:rPr>
          <w:sz w:val="22"/>
          <w:szCs w:val="22"/>
        </w:rPr>
        <w:t>Celková délka trvání mobility, včetně předchozí účasti v Programu celoživotního učení v rámci podprogramu Erasmus a Erasmus Mundus nesmí překročit 360 dní během jednoho studijního cyklu. Minimální doba trvání mobility je 2 měsíce.</w:t>
      </w:r>
    </w:p>
    <w:p w:rsidRPr="00A9300B" w:rsidR="00A9300B" w:rsidP="00A9300B" w:rsidRDefault="00A9300B" w14:paraId="192ED0F9" w14:textId="7140F34D">
      <w:pPr>
        <w:spacing/>
        <w:ind w:left="562" w:hanging="577"/>
        <w:contextualSpacing/>
        <w:jc w:val="both"/>
        <w:rPr>
          <w:sz w:val="22"/>
          <w:szCs w:val="22"/>
        </w:rPr>
      </w:pPr>
      <w:r w:rsidRPr="71E64C10" w:rsidR="00A9300B">
        <w:rPr>
          <w:sz w:val="22"/>
          <w:szCs w:val="22"/>
        </w:rPr>
        <w:t>3.7</w:t>
      </w:r>
      <w:r>
        <w:tab/>
      </w:r>
      <w:r w:rsidRPr="71E64C10" w:rsidR="00A9300B">
        <w:rPr>
          <w:sz w:val="22"/>
          <w:szCs w:val="22"/>
          <w:lang w:val="cs-CZ"/>
        </w:rPr>
        <w:t>Na výpisu studijních výsledků (</w:t>
      </w:r>
      <w:r w:rsidRPr="71E64C10" w:rsidR="00A9300B">
        <w:rPr>
          <w:sz w:val="22"/>
          <w:szCs w:val="22"/>
          <w:lang w:val="cs-CZ"/>
        </w:rPr>
        <w:t>Transcript</w:t>
      </w:r>
      <w:r w:rsidRPr="71E64C10" w:rsidR="00A9300B">
        <w:rPr>
          <w:sz w:val="22"/>
          <w:szCs w:val="22"/>
          <w:lang w:val="cs-CZ"/>
        </w:rPr>
        <w:t xml:space="preserve"> </w:t>
      </w:r>
      <w:r w:rsidRPr="71E64C10" w:rsidR="00A9300B">
        <w:rPr>
          <w:sz w:val="22"/>
          <w:szCs w:val="22"/>
          <w:lang w:val="cs-CZ"/>
        </w:rPr>
        <w:t>of</w:t>
      </w:r>
      <w:r w:rsidRPr="71E64C10" w:rsidR="00A9300B">
        <w:rPr>
          <w:sz w:val="22"/>
          <w:szCs w:val="22"/>
          <w:lang w:val="cs-CZ"/>
        </w:rPr>
        <w:t xml:space="preserve"> </w:t>
      </w:r>
      <w:r w:rsidRPr="71E64C10" w:rsidR="00A9300B">
        <w:rPr>
          <w:sz w:val="22"/>
          <w:szCs w:val="22"/>
          <w:lang w:val="cs-CZ"/>
        </w:rPr>
        <w:t>Records</w:t>
      </w:r>
      <w:r w:rsidRPr="71E64C10" w:rsidR="00A9300B">
        <w:rPr>
          <w:sz w:val="22"/>
          <w:szCs w:val="22"/>
          <w:lang w:val="cs-CZ"/>
        </w:rPr>
        <w:t>) bude uvedeno potvrzené datum zahájení a ukončení mobility, včetně virtuální složky.</w:t>
      </w:r>
    </w:p>
    <w:p w:rsidR="00A9300B" w:rsidP="00FC4D2E" w:rsidRDefault="00A9300B" w14:paraId="3FF0A286" w14:textId="77777777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Cs w:val="22"/>
          <w:lang w:val="en-GB" w:eastAsia="en-US"/>
        </w:rPr>
      </w:pPr>
    </w:p>
    <w:p w:rsidRPr="00B962D3" w:rsidR="00FC4D2E" w:rsidP="00FC4D2E" w:rsidRDefault="00FC4D2E" w14:paraId="11E3509B" w14:textId="634508AB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</w:pPr>
      <w:r w:rsidRPr="00B962D3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Pr="00B962D3" w:rsidR="00A9300B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>4</w:t>
      </w:r>
      <w:r w:rsidRPr="00B962D3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en-GB" w:eastAsia="en-US"/>
        </w:rPr>
        <w:t xml:space="preserve"> – FINANČNÍ PODPORA </w:t>
      </w:r>
    </w:p>
    <w:p w:rsidRPr="00B962D3" w:rsidR="00322E1A" w:rsidP="00683DC3" w:rsidRDefault="00B962D3" w14:paraId="3F0045A2" w14:textId="55B9F905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B962D3">
        <w:rPr>
          <w:sz w:val="22"/>
          <w:szCs w:val="22"/>
          <w:lang w:val="en-GB"/>
        </w:rPr>
        <w:t>4</w:t>
      </w:r>
      <w:r w:rsidRPr="00B962D3" w:rsidR="000C5FD8">
        <w:rPr>
          <w:sz w:val="22"/>
          <w:szCs w:val="22"/>
          <w:lang w:val="en-GB"/>
        </w:rPr>
        <w:t>.1</w:t>
      </w:r>
      <w:r w:rsidRPr="00B962D3" w:rsidR="00F653E1">
        <w:rPr>
          <w:sz w:val="22"/>
          <w:szCs w:val="22"/>
          <w:lang w:val="en-US"/>
        </w:rPr>
        <w:tab/>
      </w:r>
      <w:r w:rsidRPr="00B962D3" w:rsidR="00FC4D2E">
        <w:rPr>
          <w:sz w:val="22"/>
          <w:szCs w:val="22"/>
          <w:lang w:val="en-GB"/>
        </w:rPr>
        <w:t>Finanční podpora se vypočítá podle pravidel financování uvedených v příručce programu Erasmus+</w:t>
      </w:r>
      <w:r w:rsidRPr="00B962D3">
        <w:rPr>
          <w:sz w:val="22"/>
          <w:szCs w:val="22"/>
          <w:lang w:val="en-GB"/>
        </w:rPr>
        <w:t>.</w:t>
      </w:r>
    </w:p>
    <w:p w:rsidRPr="00B962D3" w:rsidR="002B2378" w:rsidP="5D8BB8C6" w:rsidRDefault="00B962D3" w14:paraId="3BC4BEE3" w14:textId="0B1ED1EC">
      <w:pPr>
        <w:spacing w:after="120"/>
        <w:ind w:left="567" w:hanging="567"/>
        <w:contextualSpacing/>
        <w:jc w:val="both"/>
        <w:rPr>
          <w:sz w:val="22"/>
          <w:szCs w:val="22"/>
          <w:highlight w:val="yellow"/>
          <w:lang w:val="en-GB"/>
        </w:rPr>
      </w:pPr>
      <w:r w:rsidRPr="5D8BB8C6" w:rsidR="00B962D3">
        <w:rPr>
          <w:sz w:val="22"/>
          <w:szCs w:val="22"/>
          <w:lang w:val="cs-CZ"/>
        </w:rPr>
        <w:t>4</w:t>
      </w:r>
      <w:r w:rsidRPr="5D8BB8C6" w:rsidR="00A01E92">
        <w:rPr>
          <w:sz w:val="22"/>
          <w:szCs w:val="22"/>
          <w:lang w:val="cs-CZ"/>
        </w:rPr>
        <w:t>.2</w:t>
      </w:r>
      <w:r>
        <w:tab/>
      </w:r>
      <w:r w:rsidRPr="5D8BB8C6" w:rsidR="00731529">
        <w:rPr>
          <w:sz w:val="22"/>
          <w:szCs w:val="22"/>
          <w:lang w:val="en-GB"/>
        </w:rPr>
        <w:t>Organizace</w:t>
      </w:r>
      <w:r w:rsidRPr="5D8BB8C6" w:rsidR="00731529">
        <w:rPr>
          <w:sz w:val="22"/>
          <w:szCs w:val="22"/>
          <w:lang w:val="en-GB"/>
        </w:rPr>
        <w:t xml:space="preserve"> </w:t>
      </w:r>
      <w:r w:rsidRPr="5D8BB8C6" w:rsidR="00731529">
        <w:rPr>
          <w:sz w:val="22"/>
          <w:szCs w:val="22"/>
          <w:lang w:val="en-GB"/>
        </w:rPr>
        <w:t>poskytne</w:t>
      </w:r>
      <w:r w:rsidRPr="5D8BB8C6" w:rsidR="00731529">
        <w:rPr>
          <w:sz w:val="22"/>
          <w:szCs w:val="22"/>
          <w:lang w:val="en-GB"/>
        </w:rPr>
        <w:t xml:space="preserve"> </w:t>
      </w:r>
      <w:r w:rsidRPr="5D8BB8C6" w:rsidR="00731529">
        <w:rPr>
          <w:sz w:val="22"/>
          <w:szCs w:val="22"/>
          <w:lang w:val="en-GB"/>
        </w:rPr>
        <w:t>účastníkovi</w:t>
      </w:r>
      <w:r w:rsidRPr="5D8BB8C6" w:rsidR="00731529">
        <w:rPr>
          <w:sz w:val="22"/>
          <w:szCs w:val="22"/>
          <w:lang w:val="en-GB"/>
        </w:rPr>
        <w:t xml:space="preserve"> </w:t>
      </w:r>
      <w:r w:rsidRPr="5D8BB8C6" w:rsidR="00731529">
        <w:rPr>
          <w:sz w:val="22"/>
          <w:szCs w:val="22"/>
          <w:lang w:val="en-GB"/>
        </w:rPr>
        <w:t>celkovou</w:t>
      </w:r>
      <w:r w:rsidRPr="5D8BB8C6" w:rsidR="00731529">
        <w:rPr>
          <w:sz w:val="22"/>
          <w:szCs w:val="22"/>
          <w:lang w:val="en-GB"/>
        </w:rPr>
        <w:t xml:space="preserve"> </w:t>
      </w:r>
      <w:r w:rsidRPr="5D8BB8C6" w:rsidR="00731529">
        <w:rPr>
          <w:sz w:val="22"/>
          <w:szCs w:val="22"/>
          <w:lang w:val="en-GB"/>
        </w:rPr>
        <w:t>finanční</w:t>
      </w:r>
      <w:r w:rsidRPr="5D8BB8C6" w:rsidR="00731529">
        <w:rPr>
          <w:sz w:val="22"/>
          <w:szCs w:val="22"/>
          <w:lang w:val="en-GB"/>
        </w:rPr>
        <w:t xml:space="preserve"> </w:t>
      </w:r>
      <w:r w:rsidRPr="5D8BB8C6" w:rsidR="00731529">
        <w:rPr>
          <w:sz w:val="22"/>
          <w:szCs w:val="22"/>
          <w:lang w:val="en-GB"/>
        </w:rPr>
        <w:t>podporu</w:t>
      </w:r>
      <w:r w:rsidRPr="5D8BB8C6" w:rsidR="00731529">
        <w:rPr>
          <w:sz w:val="22"/>
          <w:szCs w:val="22"/>
          <w:lang w:val="en-GB"/>
        </w:rPr>
        <w:t xml:space="preserve"> </w:t>
      </w:r>
      <w:r w:rsidRPr="5D8BB8C6" w:rsidR="00731529">
        <w:rPr>
          <w:sz w:val="22"/>
          <w:szCs w:val="22"/>
          <w:lang w:val="en-GB"/>
        </w:rPr>
        <w:t>na</w:t>
      </w:r>
      <w:r w:rsidRPr="5D8BB8C6" w:rsidR="00731529">
        <w:rPr>
          <w:sz w:val="22"/>
          <w:szCs w:val="22"/>
          <w:lang w:val="en-GB"/>
        </w:rPr>
        <w:t xml:space="preserve"> </w:t>
      </w:r>
      <w:r w:rsidRPr="5D8BB8C6" w:rsidR="00731529">
        <w:rPr>
          <w:sz w:val="22"/>
          <w:szCs w:val="22"/>
          <w:lang w:val="en-GB"/>
        </w:rPr>
        <w:t>období</w:t>
      </w:r>
      <w:r w:rsidRPr="5D8BB8C6" w:rsidR="00731529">
        <w:rPr>
          <w:sz w:val="22"/>
          <w:szCs w:val="22"/>
          <w:lang w:val="en-GB"/>
        </w:rPr>
        <w:t xml:space="preserve"> mobility</w:t>
      </w:r>
      <w:r w:rsidRPr="5D8BB8C6" w:rsidR="006A548E">
        <w:rPr>
          <w:sz w:val="22"/>
          <w:szCs w:val="22"/>
          <w:lang w:val="en-GB"/>
        </w:rPr>
        <w:t xml:space="preserve"> </w:t>
      </w:r>
      <w:r w:rsidRPr="5D8BB8C6" w:rsidR="003F6D2E">
        <w:rPr>
          <w:sz w:val="22"/>
          <w:szCs w:val="22"/>
          <w:lang w:val="en-GB"/>
        </w:rPr>
        <w:t>ve</w:t>
      </w:r>
      <w:r w:rsidRPr="5D8BB8C6" w:rsidR="003F6D2E">
        <w:rPr>
          <w:sz w:val="22"/>
          <w:szCs w:val="22"/>
          <w:lang w:val="en-GB"/>
        </w:rPr>
        <w:t xml:space="preserve"> </w:t>
      </w:r>
      <w:r w:rsidRPr="5D8BB8C6" w:rsidR="003F6D2E">
        <w:rPr>
          <w:sz w:val="22"/>
          <w:szCs w:val="22"/>
          <w:lang w:val="en-GB"/>
        </w:rPr>
        <w:t>výši</w:t>
      </w:r>
      <w:r w:rsidRPr="5D8BB8C6" w:rsidR="003F6D2E">
        <w:rPr>
          <w:sz w:val="22"/>
          <w:szCs w:val="22"/>
          <w:lang w:val="en-GB"/>
        </w:rPr>
        <w:t xml:space="preserve"> </w:t>
      </w:r>
      <w:r w:rsidRPr="5D8BB8C6" w:rsidR="003F6D2E">
        <w:rPr>
          <w:sz w:val="22"/>
          <w:szCs w:val="22"/>
          <w:highlight w:val="yellow"/>
          <w:lang w:val="en-GB"/>
        </w:rPr>
        <w:t>[</w:t>
      </w:r>
      <w:r w:rsidRPr="5D8BB8C6" w:rsidR="004C7F3B">
        <w:rPr>
          <w:sz w:val="22"/>
          <w:szCs w:val="22"/>
          <w:highlight w:val="yellow"/>
          <w:lang w:val="en-GB"/>
        </w:rPr>
        <w:t>XX</w:t>
      </w:r>
      <w:r w:rsidRPr="5D8BB8C6" w:rsidR="003F6D2E">
        <w:rPr>
          <w:sz w:val="22"/>
          <w:szCs w:val="22"/>
          <w:highlight w:val="yellow"/>
          <w:lang w:val="en-GB"/>
        </w:rPr>
        <w:t>]</w:t>
      </w:r>
      <w:r w:rsidRPr="5D8BB8C6" w:rsidR="00496E36">
        <w:rPr>
          <w:sz w:val="22"/>
          <w:szCs w:val="22"/>
          <w:lang w:val="en-GB"/>
        </w:rPr>
        <w:t xml:space="preserve"> </w:t>
      </w:r>
      <w:r w:rsidRPr="5D8BB8C6" w:rsidR="002B2378">
        <w:rPr>
          <w:sz w:val="22"/>
          <w:szCs w:val="22"/>
          <w:highlight w:val="yellow"/>
          <w:lang w:val="en-GB"/>
        </w:rPr>
        <w:t xml:space="preserve">EUR </w:t>
      </w:r>
      <w:r w:rsidRPr="5D8BB8C6" w:rsidR="00AA4797">
        <w:rPr>
          <w:sz w:val="22"/>
          <w:szCs w:val="22"/>
          <w:highlight w:val="yellow"/>
          <w:lang w:val="en-GB"/>
        </w:rPr>
        <w:t xml:space="preserve">/ </w:t>
      </w:r>
      <w:r w:rsidRPr="5D8BB8C6" w:rsidR="000D0699">
        <w:rPr>
          <w:sz w:val="22"/>
          <w:szCs w:val="22"/>
          <w:highlight w:val="yellow"/>
          <w:lang w:val="en-US"/>
        </w:rPr>
        <w:t xml:space="preserve">pro </w:t>
      </w:r>
      <w:r w:rsidRPr="5D8BB8C6" w:rsidR="003F6D2E">
        <w:rPr>
          <w:sz w:val="22"/>
          <w:szCs w:val="22"/>
          <w:highlight w:val="yellow"/>
          <w:lang w:val="en-US"/>
        </w:rPr>
        <w:t>účastníky</w:t>
      </w:r>
      <w:r w:rsidRPr="5D8BB8C6" w:rsidR="003F6D2E">
        <w:rPr>
          <w:sz w:val="22"/>
          <w:szCs w:val="22"/>
          <w:highlight w:val="yellow"/>
          <w:lang w:val="en-US"/>
        </w:rPr>
        <w:t xml:space="preserve"> </w:t>
      </w:r>
      <w:r w:rsidRPr="5D8BB8C6" w:rsidR="000D0699">
        <w:rPr>
          <w:sz w:val="22"/>
          <w:szCs w:val="22"/>
          <w:highlight w:val="yellow"/>
          <w:lang w:val="en-US"/>
        </w:rPr>
        <w:t xml:space="preserve">s </w:t>
      </w:r>
      <w:r w:rsidRPr="5D8BB8C6" w:rsidR="000D0699">
        <w:rPr>
          <w:sz w:val="22"/>
          <w:szCs w:val="22"/>
          <w:highlight w:val="yellow"/>
          <w:lang w:val="en-US"/>
        </w:rPr>
        <w:t>nulovým</w:t>
      </w:r>
      <w:r w:rsidRPr="5D8BB8C6" w:rsidR="000D0699">
        <w:rPr>
          <w:sz w:val="22"/>
          <w:szCs w:val="22"/>
          <w:highlight w:val="yellow"/>
          <w:lang w:val="en-US"/>
        </w:rPr>
        <w:t xml:space="preserve"> </w:t>
      </w:r>
      <w:r w:rsidRPr="5D8BB8C6" w:rsidR="000D0699">
        <w:rPr>
          <w:sz w:val="22"/>
          <w:szCs w:val="22"/>
          <w:highlight w:val="yellow"/>
          <w:lang w:val="en-US"/>
        </w:rPr>
        <w:t>grantem</w:t>
      </w:r>
      <w:r w:rsidRPr="5D8BB8C6" w:rsidR="000D0699">
        <w:rPr>
          <w:sz w:val="22"/>
          <w:szCs w:val="22"/>
          <w:highlight w:val="yellow"/>
          <w:lang w:val="en-US"/>
        </w:rPr>
        <w:t xml:space="preserve"> (</w:t>
      </w:r>
      <w:r w:rsidRPr="5D8BB8C6" w:rsidR="00171ECD">
        <w:rPr>
          <w:sz w:val="22"/>
          <w:szCs w:val="22"/>
          <w:highlight w:val="yellow"/>
          <w:lang w:val="en-US"/>
        </w:rPr>
        <w:t>zero-grant</w:t>
      </w:r>
      <w:r w:rsidRPr="5D8BB8C6" w:rsidR="000D0699">
        <w:rPr>
          <w:sz w:val="22"/>
          <w:szCs w:val="22"/>
          <w:highlight w:val="yellow"/>
          <w:lang w:val="en-US"/>
        </w:rPr>
        <w:t>)</w:t>
      </w:r>
      <w:r w:rsidRPr="5D8BB8C6" w:rsidR="00B962D3">
        <w:rPr>
          <w:sz w:val="22"/>
          <w:szCs w:val="22"/>
          <w:highlight w:val="yellow"/>
          <w:lang w:val="en-GB"/>
        </w:rPr>
        <w:t xml:space="preserve"> 0 EUR</w:t>
      </w:r>
      <w:r w:rsidRPr="5D8BB8C6" w:rsidR="002B2378">
        <w:rPr>
          <w:i w:val="1"/>
          <w:iCs w:val="1"/>
          <w:sz w:val="22"/>
          <w:szCs w:val="22"/>
          <w:lang w:val="en-US"/>
        </w:rPr>
        <w:t xml:space="preserve"> </w:t>
      </w:r>
    </w:p>
    <w:p w:rsidRPr="00B962D3" w:rsidR="00567F0A" w:rsidP="00683DC3" w:rsidRDefault="00B962D3" w14:paraId="46527E50" w14:textId="32965749">
      <w:pPr>
        <w:spacing w:after="120"/>
        <w:ind w:left="567" w:hanging="567"/>
        <w:contextualSpacing/>
        <w:jc w:val="both"/>
        <w:rPr>
          <w:sz w:val="22"/>
          <w:szCs w:val="22"/>
          <w:highlight w:val="yellow"/>
          <w:lang w:val="cs-CZ"/>
        </w:rPr>
      </w:pPr>
      <w:r w:rsidRPr="00B962D3">
        <w:rPr>
          <w:sz w:val="22"/>
          <w:szCs w:val="22"/>
          <w:lang w:val="cs-CZ"/>
        </w:rPr>
        <w:t>4</w:t>
      </w:r>
      <w:r w:rsidRPr="00B962D3" w:rsidR="007740C9">
        <w:rPr>
          <w:sz w:val="22"/>
          <w:szCs w:val="22"/>
          <w:lang w:val="cs-CZ"/>
        </w:rPr>
        <w:t>.</w:t>
      </w:r>
      <w:r w:rsidRPr="00B962D3">
        <w:rPr>
          <w:sz w:val="22"/>
          <w:szCs w:val="22"/>
          <w:lang w:val="cs-CZ"/>
        </w:rPr>
        <w:t>3</w:t>
      </w:r>
      <w:r w:rsidRPr="00B962D3" w:rsidR="007740C9">
        <w:rPr>
          <w:sz w:val="22"/>
          <w:szCs w:val="22"/>
          <w:lang w:val="cs-CZ"/>
        </w:rPr>
        <w:tab/>
      </w:r>
      <w:r w:rsidRPr="00B962D3" w:rsidR="000D0699">
        <w:rPr>
          <w:sz w:val="22"/>
          <w:szCs w:val="22"/>
          <w:lang w:val="cs-CZ"/>
        </w:rPr>
        <w:t>Příspěvek na vzniklé náklady na cestu nebo na podporu potřeb inkluze</w:t>
      </w:r>
      <w:r w:rsidRPr="00B962D3" w:rsidDel="00357B7E" w:rsidR="000D0699">
        <w:rPr>
          <w:sz w:val="22"/>
          <w:szCs w:val="22"/>
          <w:lang w:val="cs-CZ"/>
        </w:rPr>
        <w:t xml:space="preserve"> </w:t>
      </w:r>
      <w:r w:rsidRPr="00B962D3" w:rsidR="000D0699">
        <w:rPr>
          <w:sz w:val="22"/>
          <w:szCs w:val="22"/>
          <w:lang w:val="cs-CZ"/>
        </w:rPr>
        <w:t>(</w:t>
      </w:r>
      <w:r w:rsidRPr="00B962D3" w:rsidR="000D0699">
        <w:rPr>
          <w:sz w:val="22"/>
          <w:szCs w:val="22"/>
          <w:highlight w:val="cyan"/>
          <w:lang w:val="cs-CZ"/>
        </w:rPr>
        <w:t>[příjemce vybere:]</w:t>
      </w:r>
      <w:r w:rsidRPr="00B962D3" w:rsidR="000D0699">
        <w:rPr>
          <w:sz w:val="22"/>
          <w:szCs w:val="22"/>
          <w:lang w:val="cs-CZ"/>
        </w:rPr>
        <w:t xml:space="preserve"> </w:t>
      </w:r>
      <w:r w:rsidRPr="00B962D3" w:rsidR="000D0699">
        <w:rPr>
          <w:sz w:val="22"/>
          <w:szCs w:val="22"/>
          <w:highlight w:val="yellow"/>
          <w:lang w:val="cs-CZ"/>
        </w:rPr>
        <w:t>[podpora inkluze, mimořádně vysoké cestovní náklady,</w:t>
      </w:r>
      <w:r w:rsidRPr="00B962D3" w:rsidDel="00357B7E" w:rsidR="000D0699">
        <w:rPr>
          <w:sz w:val="22"/>
          <w:szCs w:val="22"/>
          <w:highlight w:val="yellow"/>
          <w:lang w:val="cs-CZ"/>
        </w:rPr>
        <w:t xml:space="preserve"> </w:t>
      </w:r>
      <w:r w:rsidRPr="00B962D3" w:rsidR="000D0699">
        <w:rPr>
          <w:sz w:val="22"/>
          <w:szCs w:val="22"/>
          <w:highlight w:val="yellow"/>
          <w:lang w:val="cs-CZ"/>
        </w:rPr>
        <w:t>cestovní náklady, příspěvek na ekologicky šetrné cestování, navýšení pro účastníky s omezenými příležitostmi])</w:t>
      </w:r>
      <w:r w:rsidRPr="00B962D3" w:rsidR="000D0699">
        <w:rPr>
          <w:sz w:val="22"/>
          <w:szCs w:val="22"/>
          <w:lang w:val="cs-CZ"/>
        </w:rPr>
        <w:t>, se stanoví na základě podkladů předložených účastníkem.</w:t>
      </w:r>
    </w:p>
    <w:p w:rsidRPr="00B962D3" w:rsidR="00412CD1" w:rsidP="00683DC3" w:rsidRDefault="00B962D3" w14:paraId="65C4AD63" w14:textId="2C101E6E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B962D3">
        <w:rPr>
          <w:sz w:val="22"/>
          <w:szCs w:val="22"/>
          <w:lang w:val="cs-CZ"/>
        </w:rPr>
        <w:t>4</w:t>
      </w:r>
      <w:r w:rsidRPr="00B962D3" w:rsidR="00567F0A">
        <w:rPr>
          <w:sz w:val="22"/>
          <w:szCs w:val="22"/>
          <w:lang w:val="cs-CZ"/>
        </w:rPr>
        <w:t>.</w:t>
      </w:r>
      <w:r w:rsidRPr="00B962D3">
        <w:rPr>
          <w:sz w:val="22"/>
          <w:szCs w:val="22"/>
          <w:lang w:val="cs-CZ"/>
        </w:rPr>
        <w:t>4</w:t>
      </w:r>
      <w:r w:rsidRPr="00B962D3" w:rsidR="00F653E1">
        <w:rPr>
          <w:sz w:val="22"/>
          <w:szCs w:val="22"/>
          <w:lang w:val="cs-CZ"/>
        </w:rPr>
        <w:tab/>
      </w:r>
      <w:r w:rsidRPr="00B962D3" w:rsidR="000D0699">
        <w:rPr>
          <w:sz w:val="22"/>
          <w:szCs w:val="22"/>
          <w:lang w:val="cs-CZ"/>
        </w:rPr>
        <w:t>Finanční příspěvek nesmí být použit na krytí obdobných nákladů, které jsou již financovány ze zdrojů EU.</w:t>
      </w:r>
    </w:p>
    <w:p w:rsidRPr="00B962D3" w:rsidR="000D0699" w:rsidP="000D0699" w:rsidRDefault="00B962D3" w14:paraId="565EF52C" w14:textId="726F5188">
      <w:pPr>
        <w:ind w:left="567" w:hanging="567"/>
        <w:contextualSpacing/>
        <w:jc w:val="both"/>
        <w:rPr>
          <w:sz w:val="22"/>
          <w:szCs w:val="22"/>
          <w:lang w:val="cs-CZ"/>
        </w:rPr>
      </w:pPr>
      <w:r w:rsidRPr="00B962D3">
        <w:rPr>
          <w:sz w:val="22"/>
          <w:szCs w:val="22"/>
          <w:lang w:val="cs-CZ"/>
        </w:rPr>
        <w:t>4</w:t>
      </w:r>
      <w:r w:rsidRPr="00B962D3" w:rsidR="007D2E98">
        <w:rPr>
          <w:sz w:val="22"/>
          <w:szCs w:val="22"/>
          <w:lang w:val="cs-CZ"/>
        </w:rPr>
        <w:t>.</w:t>
      </w:r>
      <w:r w:rsidRPr="00B962D3">
        <w:rPr>
          <w:sz w:val="22"/>
          <w:szCs w:val="22"/>
          <w:lang w:val="cs-CZ"/>
        </w:rPr>
        <w:t>5</w:t>
      </w:r>
      <w:r w:rsidRPr="00B962D3" w:rsidR="00F653E1">
        <w:rPr>
          <w:sz w:val="22"/>
          <w:szCs w:val="22"/>
          <w:lang w:val="cs-CZ"/>
        </w:rPr>
        <w:tab/>
      </w:r>
      <w:r w:rsidRPr="00B962D3" w:rsidR="000D0699">
        <w:rPr>
          <w:sz w:val="22"/>
          <w:szCs w:val="22"/>
          <w:lang w:val="cs-CZ"/>
        </w:rPr>
        <w:t xml:space="preserve">Bez ohledu na ustanovení článku </w:t>
      </w:r>
      <w:r w:rsidRPr="00B962D3">
        <w:rPr>
          <w:sz w:val="22"/>
          <w:szCs w:val="22"/>
          <w:lang w:val="cs-CZ"/>
        </w:rPr>
        <w:t>4.4</w:t>
      </w:r>
      <w:r w:rsidRPr="00B962D3" w:rsidR="000D0699">
        <w:rPr>
          <w:sz w:val="22"/>
          <w:szCs w:val="22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:rsidRPr="00527C8F" w:rsidR="00EE72BD" w:rsidP="00683DC3" w:rsidRDefault="00EE72BD" w14:paraId="4058C17D" w14:textId="13F0845C">
      <w:pPr>
        <w:spacing w:after="120"/>
        <w:ind w:left="567" w:hanging="567"/>
        <w:jc w:val="both"/>
        <w:rPr>
          <w:lang w:val="cs-CZ"/>
        </w:rPr>
      </w:pPr>
    </w:p>
    <w:p w:rsidRPr="00B962D3" w:rsidR="000D0699" w:rsidP="000D0699" w:rsidRDefault="00B962D3" w14:paraId="425D9B76" w14:textId="2FABA2E0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ČLÁNEK 5</w:t>
      </w:r>
      <w:r w:rsidRPr="00B962D3" w:rsidR="000D0699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– PLATEBNÍ UJEDNÁNÍ</w:t>
      </w:r>
    </w:p>
    <w:p w:rsidRPr="00591471" w:rsidR="000D0699" w:rsidP="00591471" w:rsidRDefault="00591471" w14:paraId="5DF93C48" w14:textId="33B9F728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>5</w:t>
      </w:r>
      <w:r w:rsidRPr="00591471" w:rsidR="00C7113B">
        <w:rPr>
          <w:sz w:val="22"/>
          <w:szCs w:val="22"/>
          <w:lang w:val="cs-CZ"/>
        </w:rPr>
        <w:t>.1</w:t>
      </w:r>
      <w:r w:rsidRPr="00591471" w:rsidR="00F653E1">
        <w:rPr>
          <w:sz w:val="22"/>
          <w:szCs w:val="22"/>
          <w:lang w:val="cs-CZ"/>
        </w:rPr>
        <w:tab/>
      </w:r>
      <w:r w:rsidRPr="00591471" w:rsidR="000D0699">
        <w:rPr>
          <w:sz w:val="22"/>
          <w:szCs w:val="22"/>
          <w:lang w:val="cs-CZ"/>
        </w:rPr>
        <w:t>Účastníkovi bude poukázána platba nejpozději (podle toho, co nastane dříve):</w:t>
      </w:r>
    </w:p>
    <w:p w:rsidRPr="00591471" w:rsidR="008066F2" w:rsidP="00683DC3" w:rsidRDefault="008066F2" w14:paraId="6D575FDB" w14:textId="2668C197">
      <w:pPr>
        <w:spacing w:after="120"/>
        <w:ind w:left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 xml:space="preserve">- </w:t>
      </w:r>
      <w:r w:rsidRPr="00591471" w:rsidR="000D0699">
        <w:rPr>
          <w:sz w:val="22"/>
          <w:szCs w:val="22"/>
          <w:lang w:val="cs-CZ"/>
        </w:rPr>
        <w:t>Do 30 kalendářních dnů po podpisu smlouvy oběma stranami.</w:t>
      </w:r>
    </w:p>
    <w:p w:rsidRPr="00591471" w:rsidR="00C162BA" w:rsidP="00591471" w:rsidRDefault="00407C18" w14:paraId="7EC06624" w14:textId="2A7D0465">
      <w:pPr>
        <w:spacing w:after="120"/>
        <w:ind w:left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 xml:space="preserve">- </w:t>
      </w:r>
      <w:r w:rsidRPr="00591471" w:rsidR="007C6A13">
        <w:rPr>
          <w:sz w:val="22"/>
          <w:szCs w:val="22"/>
          <w:lang w:val="cs-CZ"/>
        </w:rPr>
        <w:t>Do data zahájení období mobility</w:t>
      </w:r>
      <w:r w:rsidRPr="00591471" w:rsidR="007C6A13">
        <w:rPr>
          <w:sz w:val="22"/>
          <w:szCs w:val="22"/>
          <w:lang w:val="cs-CZ" w:bidi="cs-CZ"/>
        </w:rPr>
        <w:t xml:space="preserve"> </w:t>
      </w:r>
      <w:r w:rsidRPr="00591471" w:rsidR="00591471">
        <w:rPr>
          <w:sz w:val="22"/>
          <w:szCs w:val="22"/>
          <w:lang w:val="cs-CZ"/>
        </w:rPr>
        <w:t>(n</w:t>
      </w:r>
      <w:r w:rsidRPr="00591471" w:rsidR="007C6A13">
        <w:rPr>
          <w:sz w:val="22"/>
          <w:szCs w:val="22"/>
          <w:lang w:val="cs-CZ"/>
        </w:rPr>
        <w:t>eplatí pro účastníky, kteří obdrželi navýšení pro účastníky s omezenými</w:t>
      </w:r>
      <w:r w:rsidRPr="00591471" w:rsidR="00591471">
        <w:rPr>
          <w:sz w:val="22"/>
          <w:szCs w:val="22"/>
          <w:lang w:val="cs-CZ"/>
        </w:rPr>
        <w:t xml:space="preserve"> příležitostmi, podporu inkluze)</w:t>
      </w:r>
      <w:r w:rsidRPr="00591471" w:rsidR="00A235FD">
        <w:rPr>
          <w:sz w:val="22"/>
          <w:szCs w:val="22"/>
          <w:lang w:val="cs-CZ"/>
        </w:rPr>
        <w:t>.</w:t>
      </w:r>
      <w:r w:rsidRPr="00591471" w:rsidR="00DF230E">
        <w:rPr>
          <w:sz w:val="22"/>
          <w:szCs w:val="22"/>
          <w:lang w:val="cs-CZ"/>
        </w:rPr>
        <w:t xml:space="preserve"> </w:t>
      </w:r>
    </w:p>
    <w:p w:rsidRPr="00591471" w:rsidR="00C162BA" w:rsidP="00B414A3" w:rsidRDefault="00C162BA" w14:paraId="52E3A85A" w14:textId="602EF7E1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ab/>
      </w:r>
    </w:p>
    <w:p w:rsidRPr="00591471" w:rsidR="007C6A13" w:rsidP="007C6A13" w:rsidRDefault="007C6A13" w14:paraId="68C0B1D6" w14:textId="462DB570">
      <w:pPr>
        <w:spacing w:after="120"/>
        <w:ind w:left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 xml:space="preserve">Účastník obdrží zálohu ve výši </w:t>
      </w:r>
      <w:r w:rsidRPr="00591471" w:rsidR="00591471">
        <w:rPr>
          <w:sz w:val="22"/>
          <w:szCs w:val="22"/>
          <w:lang w:val="cs-CZ"/>
        </w:rPr>
        <w:t xml:space="preserve">100 % </w:t>
      </w:r>
      <w:r w:rsidRPr="00591471">
        <w:rPr>
          <w:sz w:val="22"/>
          <w:szCs w:val="22"/>
          <w:lang w:val="cs-CZ"/>
        </w:rPr>
        <w:t>z částky uvedené v článku 3. V případě, že účastník neposkytne požadované podklady včas (dle harmonogramu financující organizace) může být na základě oprávněných důvodů výjimečně schválena pozdější platba zálohy.</w:t>
      </w:r>
    </w:p>
    <w:p w:rsidRPr="00591471" w:rsidR="00597A5B" w:rsidP="00A235FD" w:rsidRDefault="00591471" w14:paraId="5A055CC0" w14:textId="34A210C9">
      <w:pPr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00591471">
        <w:rPr>
          <w:sz w:val="22"/>
          <w:szCs w:val="22"/>
          <w:lang w:val="cs-CZ"/>
        </w:rPr>
        <w:t>5</w:t>
      </w:r>
      <w:r w:rsidRPr="00591471" w:rsidR="00845F07">
        <w:rPr>
          <w:sz w:val="22"/>
          <w:szCs w:val="22"/>
          <w:lang w:val="cs-CZ"/>
        </w:rPr>
        <w:t>.2</w:t>
      </w:r>
      <w:r w:rsidRPr="00591471" w:rsidR="00845F07">
        <w:rPr>
          <w:sz w:val="22"/>
          <w:szCs w:val="22"/>
          <w:lang w:val="cs-CZ"/>
        </w:rPr>
        <w:tab/>
      </w:r>
      <w:r w:rsidRPr="00591471">
        <w:rPr>
          <w:sz w:val="22"/>
          <w:szCs w:val="22"/>
          <w:lang w:val="cs-CZ"/>
        </w:rPr>
        <w:t xml:space="preserve">Je-li </w:t>
      </w:r>
      <w:r w:rsidRPr="00591471" w:rsidR="00A235FD">
        <w:rPr>
          <w:sz w:val="22"/>
          <w:szCs w:val="22"/>
          <w:lang w:val="cs-CZ"/>
        </w:rPr>
        <w:t xml:space="preserve">platba dle článku </w:t>
      </w:r>
      <w:r w:rsidRPr="00591471">
        <w:rPr>
          <w:sz w:val="22"/>
          <w:szCs w:val="22"/>
          <w:lang w:val="cs-CZ"/>
        </w:rPr>
        <w:t>5</w:t>
      </w:r>
      <w:r w:rsidRPr="00591471" w:rsidR="00A235FD">
        <w:rPr>
          <w:sz w:val="22"/>
          <w:szCs w:val="22"/>
          <w:lang w:val="cs-CZ"/>
        </w:rPr>
        <w:t>.1 nižší než 100 % finanční podpory</w:t>
      </w:r>
      <w:r w:rsidRPr="00591471">
        <w:rPr>
          <w:sz w:val="22"/>
          <w:szCs w:val="22"/>
          <w:lang w:val="cs-CZ"/>
        </w:rPr>
        <w:t>, p</w:t>
      </w:r>
      <w:r w:rsidRPr="00591471" w:rsidR="007C6A13">
        <w:rPr>
          <w:sz w:val="22"/>
          <w:szCs w:val="22"/>
          <w:lang w:val="cs-CZ"/>
        </w:rPr>
        <w:t>odání závěrečné zprávy účastníka (EU Survey) se bude považovat za žádost účastníka o doplatek. Organizace má 45 kalendářních dnů na provedení platby doplatku nebo vystavení příkazu k vratce.</w:t>
      </w:r>
      <w:r w:rsidRPr="00591471" w:rsidR="00DF230E">
        <w:rPr>
          <w:sz w:val="22"/>
          <w:szCs w:val="22"/>
          <w:lang w:val="cs-CZ"/>
        </w:rPr>
        <w:t xml:space="preserve"> </w:t>
      </w:r>
    </w:p>
    <w:p w:rsidRPr="00527C8F" w:rsidR="00D079DF" w:rsidP="00683DC3" w:rsidRDefault="00D079DF" w14:paraId="607EB378" w14:textId="77777777">
      <w:pPr>
        <w:spacing w:after="120"/>
        <w:ind w:left="567" w:hanging="567"/>
        <w:jc w:val="both"/>
        <w:rPr>
          <w:sz w:val="24"/>
          <w:szCs w:val="24"/>
          <w:lang w:val="cs-CZ"/>
        </w:rPr>
      </w:pPr>
    </w:p>
    <w:p w:rsidRPr="00591471" w:rsidR="007D2907" w:rsidP="00683DC3" w:rsidRDefault="0030761D" w14:paraId="122ECC72" w14:textId="0B56E15F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Pr="00591471" w:rsidR="007D2907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591471" w:rsid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6</w:t>
      </w:r>
      <w:r w:rsidRPr="00591471" w:rsidR="007D2907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:rsidRPr="00591471" w:rsidR="00597A5B" w:rsidP="00591471" w:rsidRDefault="00591471" w14:paraId="7B1217EC" w14:textId="08B0CA48">
      <w:pPr>
        <w:spacing w:after="120"/>
        <w:ind w:left="567" w:hanging="567"/>
        <w:jc w:val="both"/>
        <w:rPr>
          <w:sz w:val="22"/>
          <w:szCs w:val="22"/>
          <w:lang w:val="cs-CZ"/>
        </w:rPr>
      </w:pPr>
      <w:r w:rsidRPr="6BAED13E" w:rsidR="00591471">
        <w:rPr>
          <w:sz w:val="22"/>
          <w:szCs w:val="22"/>
          <w:lang w:val="cs-CZ"/>
        </w:rPr>
        <w:t>6</w:t>
      </w:r>
      <w:r w:rsidRPr="6BAED13E" w:rsidR="00FF5988">
        <w:rPr>
          <w:sz w:val="22"/>
          <w:szCs w:val="22"/>
          <w:lang w:val="cs-CZ"/>
        </w:rPr>
        <w:t>.1</w:t>
      </w:r>
      <w:r>
        <w:tab/>
      </w:r>
      <w:r w:rsidRPr="6BAED13E" w:rsidR="007C6A13">
        <w:rPr>
          <w:sz w:val="22"/>
          <w:szCs w:val="22"/>
          <w:lang w:val="cs-CZ"/>
        </w:rPr>
        <w:t xml:space="preserve">Finanční podporu nebo její část bude vysílající organizace vymáhat, pokud účastník nedodrží podmínky smlouvy. Pokud účastník vypoví smlouvu před jejím ukončením, je povinen vrátit již vyplacenou částku grantu, pokud se s vysílající organizací nedohodne jinak. </w:t>
      </w:r>
      <w:r w:rsidRPr="6BAED13E" w:rsidR="004C253C">
        <w:rPr>
          <w:sz w:val="22"/>
          <w:szCs w:val="22"/>
          <w:lang w:val="cs-CZ"/>
        </w:rPr>
        <w:t xml:space="preserve">Druhá možnost </w:t>
      </w:r>
      <w:r w:rsidRPr="6BAED13E" w:rsidR="007C6A13">
        <w:rPr>
          <w:sz w:val="22"/>
          <w:szCs w:val="22"/>
          <w:lang w:val="cs-CZ"/>
        </w:rPr>
        <w:t>musí být vysílající organizací</w:t>
      </w:r>
      <w:r w:rsidRPr="6BAED13E" w:rsidR="004C253C">
        <w:rPr>
          <w:sz w:val="22"/>
          <w:szCs w:val="22"/>
          <w:lang w:val="cs-CZ"/>
        </w:rPr>
        <w:t xml:space="preserve"> nahlášena národní agentuře a ta ji musí </w:t>
      </w:r>
      <w:r w:rsidRPr="6BAED13E" w:rsidR="00A235FD">
        <w:rPr>
          <w:sz w:val="22"/>
          <w:szCs w:val="22"/>
          <w:lang w:val="cs-CZ"/>
        </w:rPr>
        <w:t>schválit</w:t>
      </w:r>
      <w:r w:rsidRPr="6BAED13E" w:rsidR="007C6A13">
        <w:rPr>
          <w:sz w:val="22"/>
          <w:szCs w:val="22"/>
          <w:lang w:val="cs-CZ"/>
        </w:rPr>
        <w:t>.</w:t>
      </w:r>
    </w:p>
    <w:p w:rsidR="6BAED13E" w:rsidP="6BAED13E" w:rsidRDefault="6BAED13E" w14:paraId="082F56A5" w14:textId="7B946E5D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cs-CZ" w:eastAsia="en-US"/>
        </w:rPr>
      </w:pPr>
    </w:p>
    <w:p w:rsidRPr="00591471" w:rsidR="003415BB" w:rsidP="00683DC3" w:rsidRDefault="0030761D" w14:paraId="745F213A" w14:textId="1D0D6FE6">
      <w:pPr>
        <w:pStyle w:val="Nadpis4"/>
        <w:keepLines/>
        <w:spacing w:after="120"/>
        <w:ind w:left="1865" w:hanging="1865"/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</w:pP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Pr="00591471" w:rsidR="2156E4C0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591471" w:rsid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Pr="00591471" w:rsidR="00FF5988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591471" w:rsidR="2156E4C0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591471">
        <w:rPr>
          <w:rFonts w:ascii="Times New Roman Bold" w:hAnsi="Times New Roman Bold" w:eastAsiaTheme="majorEastAsia" w:cstheme="majorBid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:rsidRPr="000E0D50" w:rsidR="0030761D" w:rsidP="6BAED13E" w:rsidRDefault="00591471" w14:paraId="26338766" w14:textId="41593B96">
      <w:pPr>
        <w:spacing/>
        <w:ind w:left="567" w:hanging="567"/>
        <w:contextualSpacing/>
        <w:jc w:val="both"/>
        <w:rPr>
          <w:snapToGrid/>
          <w:sz w:val="22"/>
          <w:szCs w:val="22"/>
          <w:lang w:val="cs-CZ"/>
        </w:rPr>
      </w:pPr>
      <w:r w:rsidRPr="71E64C10" w:rsidR="00591471">
        <w:rPr>
          <w:sz w:val="22"/>
          <w:szCs w:val="22"/>
          <w:lang w:val="cs-CZ"/>
        </w:rPr>
        <w:t>7</w:t>
      </w:r>
      <w:r w:rsidRPr="71E64C10" w:rsidR="004C4F1B">
        <w:rPr>
          <w:sz w:val="22"/>
          <w:szCs w:val="22"/>
          <w:lang w:val="cs-CZ"/>
        </w:rPr>
        <w:t>.1</w:t>
      </w:r>
      <w:r>
        <w:tab/>
      </w:r>
      <w:r w:rsidRPr="71E64C10" w:rsidR="0030761D">
        <w:rPr>
          <w:sz w:val="22"/>
          <w:szCs w:val="22"/>
          <w:lang w:val="cs-CZ"/>
        </w:rPr>
        <w:t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</w:t>
      </w:r>
      <w:r w:rsidRPr="71E64C10" w:rsidR="00591471">
        <w:rPr>
          <w:sz w:val="22"/>
          <w:szCs w:val="22"/>
          <w:lang w:val="cs-CZ"/>
        </w:rPr>
        <w:t>.</w:t>
      </w:r>
    </w:p>
    <w:p w:rsidR="00591471" w:rsidP="6BAED13E" w:rsidRDefault="00591471" w14:paraId="589B90DC" w14:textId="77777777">
      <w:pPr>
        <w:spacing w:after="120"/>
        <w:ind w:left="567" w:hanging="567"/>
        <w:contextualSpacing/>
        <w:jc w:val="both"/>
        <w:rPr>
          <w:color w:val="000000" w:themeColor="text1"/>
          <w:sz w:val="22"/>
          <w:szCs w:val="22"/>
          <w:lang w:val="en-GB"/>
        </w:rPr>
      </w:pPr>
      <w:r w:rsidRPr="6BAED13E" w:rsidR="00591471">
        <w:rPr>
          <w:sz w:val="22"/>
          <w:szCs w:val="22"/>
          <w:lang w:val="en-GB"/>
        </w:rPr>
        <w:t>7</w:t>
      </w:r>
      <w:r w:rsidRPr="6BAED13E" w:rsidR="009C34B8">
        <w:rPr>
          <w:sz w:val="22"/>
          <w:szCs w:val="22"/>
          <w:lang w:val="en-GB"/>
        </w:rPr>
        <w:t>.2  </w:t>
      </w:r>
      <w:r>
        <w:tab/>
      </w:r>
      <w:r w:rsidRPr="6BAED13E" w:rsidR="0030761D">
        <w:rPr>
          <w:sz w:val="22"/>
          <w:szCs w:val="22"/>
          <w:lang w:val="en-GB"/>
        </w:rPr>
        <w:t>Pojistné</w:t>
      </w:r>
      <w:r w:rsidRPr="6BAED13E" w:rsidR="0030761D">
        <w:rPr>
          <w:sz w:val="22"/>
          <w:szCs w:val="22"/>
          <w:lang w:val="en-GB"/>
        </w:rPr>
        <w:t xml:space="preserve"> </w:t>
      </w:r>
      <w:r w:rsidRPr="6BAED13E" w:rsidR="0030761D">
        <w:rPr>
          <w:sz w:val="22"/>
          <w:szCs w:val="22"/>
          <w:lang w:val="en-GB"/>
        </w:rPr>
        <w:t>krytí</w:t>
      </w:r>
      <w:r w:rsidRPr="6BAED13E" w:rsidR="0030761D">
        <w:rPr>
          <w:sz w:val="22"/>
          <w:szCs w:val="22"/>
          <w:lang w:val="en-GB"/>
        </w:rPr>
        <w:t xml:space="preserve"> </w:t>
      </w:r>
      <w:r w:rsidRPr="6BAED13E" w:rsidR="0030761D">
        <w:rPr>
          <w:sz w:val="22"/>
          <w:szCs w:val="22"/>
          <w:lang w:val="en-GB"/>
        </w:rPr>
        <w:t>zahrnuje</w:t>
      </w:r>
      <w:r w:rsidRPr="6BAED13E" w:rsidR="0030761D">
        <w:rPr>
          <w:sz w:val="22"/>
          <w:szCs w:val="22"/>
          <w:lang w:val="en-GB"/>
        </w:rPr>
        <w:t xml:space="preserve"> </w:t>
      </w:r>
      <w:r w:rsidRPr="6BAED13E" w:rsidR="0030761D">
        <w:rPr>
          <w:sz w:val="22"/>
          <w:szCs w:val="22"/>
          <w:lang w:val="en-GB"/>
        </w:rPr>
        <w:t>minimálně</w:t>
      </w:r>
      <w:r w:rsidRPr="6BAED13E" w:rsidR="0030761D">
        <w:rPr>
          <w:sz w:val="22"/>
          <w:szCs w:val="22"/>
          <w:lang w:val="en-GB"/>
        </w:rPr>
        <w:t xml:space="preserve"> </w:t>
      </w:r>
      <w:r w:rsidRPr="6BAED13E" w:rsidR="0030761D">
        <w:rPr>
          <w:sz w:val="22"/>
          <w:szCs w:val="22"/>
          <w:lang w:val="en-GB"/>
        </w:rPr>
        <w:t>zdravotní</w:t>
      </w:r>
      <w:r w:rsidRPr="6BAED13E" w:rsidR="0030761D">
        <w:rPr>
          <w:sz w:val="22"/>
          <w:szCs w:val="22"/>
          <w:lang w:val="en-GB"/>
        </w:rPr>
        <w:t xml:space="preserve"> </w:t>
      </w:r>
      <w:r w:rsidRPr="6BAED13E" w:rsidR="0030761D">
        <w:rPr>
          <w:sz w:val="22"/>
          <w:szCs w:val="22"/>
          <w:lang w:val="en-GB"/>
        </w:rPr>
        <w:t>pojištění</w:t>
      </w:r>
      <w:r w:rsidRPr="6BAED13E" w:rsidR="00591471">
        <w:rPr>
          <w:sz w:val="22"/>
          <w:szCs w:val="22"/>
          <w:lang w:val="en-GB"/>
        </w:rPr>
        <w:t xml:space="preserve">, </w:t>
      </w:r>
      <w:r w:rsidRPr="6BAED13E" w:rsidR="0030761D">
        <w:rPr>
          <w:color w:val="000000" w:themeColor="text1" w:themeTint="FF" w:themeShade="FF"/>
          <w:sz w:val="22"/>
          <w:szCs w:val="22"/>
          <w:lang w:val="en-GB"/>
        </w:rPr>
        <w:t>pojištění</w:t>
      </w:r>
      <w:r w:rsidRPr="6BAED13E" w:rsidR="0030761D">
        <w:rPr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AED13E" w:rsidR="0030761D">
        <w:rPr>
          <w:color w:val="000000" w:themeColor="text1" w:themeTint="FF" w:themeShade="FF"/>
          <w:sz w:val="22"/>
          <w:szCs w:val="22"/>
          <w:lang w:val="en-GB"/>
        </w:rPr>
        <w:t>odpovědnosti</w:t>
      </w:r>
      <w:r w:rsidRPr="6BAED13E" w:rsidR="0030761D">
        <w:rPr>
          <w:color w:val="000000" w:themeColor="text1" w:themeTint="FF" w:themeShade="FF"/>
          <w:sz w:val="22"/>
          <w:szCs w:val="22"/>
          <w:lang w:val="en-GB"/>
        </w:rPr>
        <w:t xml:space="preserve"> a </w:t>
      </w:r>
      <w:r w:rsidRPr="6BAED13E" w:rsidR="0030761D">
        <w:rPr>
          <w:color w:val="000000" w:themeColor="text1" w:themeTint="FF" w:themeShade="FF"/>
          <w:sz w:val="22"/>
          <w:szCs w:val="22"/>
          <w:lang w:val="en-GB"/>
        </w:rPr>
        <w:t>úrazové</w:t>
      </w:r>
      <w:r w:rsidRPr="6BAED13E" w:rsidR="0030761D">
        <w:rPr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AED13E" w:rsidR="0030761D">
        <w:rPr>
          <w:color w:val="000000" w:themeColor="text1" w:themeTint="FF" w:themeShade="FF"/>
          <w:sz w:val="22"/>
          <w:szCs w:val="22"/>
          <w:lang w:val="en-GB"/>
        </w:rPr>
        <w:t>pojištění</w:t>
      </w:r>
      <w:r w:rsidRPr="6BAED13E" w:rsidR="00591471">
        <w:rPr>
          <w:color w:val="000000" w:themeColor="text1" w:themeTint="FF" w:themeShade="FF"/>
          <w:sz w:val="22"/>
          <w:szCs w:val="22"/>
          <w:lang w:val="en-GB"/>
        </w:rPr>
        <w:t>.</w:t>
      </w:r>
    </w:p>
    <w:p w:rsidRPr="00591471" w:rsidR="0030761D" w:rsidP="6BAED13E" w:rsidRDefault="00591471" w14:paraId="6C8E0E92" w14:textId="3C09A213">
      <w:pPr>
        <w:spacing w:after="12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6BAED13E" w:rsidR="00591471">
        <w:rPr>
          <w:sz w:val="22"/>
          <w:szCs w:val="22"/>
          <w:lang w:val="cs-CZ"/>
        </w:rPr>
        <w:t>7</w:t>
      </w:r>
      <w:r w:rsidRPr="6BAED13E" w:rsidR="00686D1D">
        <w:rPr>
          <w:sz w:val="22"/>
          <w:szCs w:val="22"/>
          <w:lang w:val="cs-CZ"/>
        </w:rPr>
        <w:t>.3   </w:t>
      </w:r>
      <w:r>
        <w:tab/>
      </w:r>
      <w:r w:rsidRPr="6BAED13E" w:rsidR="0030761D">
        <w:rPr>
          <w:sz w:val="22"/>
          <w:szCs w:val="22"/>
          <w:lang w:val="cs-CZ"/>
        </w:rPr>
        <w:t xml:space="preserve">Stranou odpovědnou za uzavření pojištění </w:t>
      </w:r>
      <w:r w:rsidRPr="6BAED13E" w:rsidR="0030761D">
        <w:rPr>
          <w:sz w:val="22"/>
          <w:szCs w:val="22"/>
          <w:lang w:val="cs-CZ"/>
        </w:rPr>
        <w:t>je</w:t>
      </w:r>
      <w:r w:rsidRPr="6BAED13E" w:rsidR="0030761D">
        <w:rPr>
          <w:color w:val="000000" w:themeColor="text1" w:themeTint="FF" w:themeShade="FF"/>
          <w:sz w:val="22"/>
          <w:szCs w:val="22"/>
          <w:lang w:val="cs-CZ"/>
        </w:rPr>
        <w:t xml:space="preserve"> účastník</w:t>
      </w:r>
      <w:r w:rsidRPr="6BAED13E" w:rsidR="00591471">
        <w:rPr>
          <w:color w:val="000000" w:themeColor="text1" w:themeTint="FF" w:themeShade="FF"/>
          <w:sz w:val="22"/>
          <w:szCs w:val="22"/>
          <w:lang w:val="cs-CZ"/>
        </w:rPr>
        <w:t>.</w:t>
      </w:r>
    </w:p>
    <w:p w:rsidRPr="00591471" w:rsidR="00591471" w:rsidP="6BAED13E" w:rsidRDefault="00591471" w14:paraId="53AEB8D6" w14:textId="77777777">
      <w:pPr>
        <w:spacing/>
        <w:ind w:left="567" w:hanging="567"/>
        <w:contextualSpacing/>
        <w:jc w:val="both"/>
        <w:rPr>
          <w:sz w:val="22"/>
          <w:szCs w:val="22"/>
          <w:lang w:val="cs-CZ"/>
        </w:rPr>
      </w:pPr>
      <w:r w:rsidRPr="6BAED13E" w:rsidR="00591471">
        <w:rPr>
          <w:color w:val="000000" w:themeColor="text1" w:themeTint="FF" w:themeShade="FF"/>
          <w:sz w:val="22"/>
          <w:szCs w:val="22"/>
          <w:lang w:val="cs-CZ"/>
        </w:rPr>
        <w:t>7.4</w:t>
      </w:r>
      <w:r>
        <w:tab/>
      </w:r>
      <w:r w:rsidRPr="6BAED13E" w:rsidR="00591471">
        <w:rPr>
          <w:sz w:val="22"/>
          <w:szCs w:val="22"/>
          <w:lang w:val="cs-CZ"/>
        </w:rPr>
        <w:t>Účastník je povinen se před zahraniční mobilitou pojistit pod rámcovou smlouvou Mendelovy univerzity v Brně podle pokynů a ustanovení SMĚRNICE č. 4/2006 čl. IV pro poskytování cestovních náhrad a vysílání na zahraniční pracovní cesty.</w:t>
      </w:r>
    </w:p>
    <w:p w:rsidRPr="00591471" w:rsidR="00591471" w:rsidP="6BAED13E" w:rsidRDefault="00591471" w14:paraId="6244ACF0" w14:textId="434D9437">
      <w:pPr>
        <w:spacing/>
        <w:ind w:left="567" w:hanging="567"/>
        <w:contextualSpacing/>
        <w:jc w:val="both"/>
        <w:rPr>
          <w:sz w:val="22"/>
          <w:szCs w:val="22"/>
          <w:lang w:val="cs-CZ"/>
        </w:rPr>
      </w:pPr>
      <w:r w:rsidRPr="6BAED13E" w:rsidR="00591471">
        <w:rPr>
          <w:sz w:val="22"/>
          <w:szCs w:val="22"/>
          <w:lang w:val="cs-CZ"/>
        </w:rPr>
        <w:t>7.5</w:t>
      </w:r>
      <w:r>
        <w:tab/>
      </w:r>
      <w:r w:rsidRPr="6BAED13E" w:rsidR="00591471">
        <w:rPr>
          <w:sz w:val="22"/>
          <w:szCs w:val="22"/>
          <w:lang w:val="cs-CZ"/>
        </w:rPr>
        <w:t>Úhradu pojistného na celou dobu pobytu v zahraničí (vč. cesty) je účastník povinen složit v hotovosti na pokladně univerzity nebo elektronicky prostřednictvím UIS, a to před podpisem Účastnické smlouvy. Potvrzení o úhradě pojištění je součástí této smlouvy. Student je povinen založit zahraniční cestu v aplikaci UIS. Pokud student zahraniční cestu zruší, je povinen ji neprodleně zrušit i v aplikaci UIS, a to nejpozději 9. den v měsíci následujícím po plánovaném zahájení cesty.</w:t>
      </w:r>
    </w:p>
    <w:p w:rsidRPr="00527C8F" w:rsidR="00D079DF" w:rsidP="6BAED13E" w:rsidRDefault="00D079DF" w14:paraId="4D74DAA7" w14:textId="77777777">
      <w:pPr>
        <w:ind w:left="567" w:hanging="567"/>
        <w:jc w:val="both"/>
        <w:rPr>
          <w:sz w:val="22"/>
          <w:szCs w:val="22"/>
          <w:highlight w:val="yellow"/>
          <w:lang w:val="cs-CZ"/>
        </w:rPr>
      </w:pPr>
    </w:p>
    <w:p w:rsidR="0030761D" w:rsidP="6BAED13E" w:rsidRDefault="00591471" w14:paraId="687335ED" w14:textId="68FD6D4B">
      <w:pPr>
        <w:spacing w:after="120"/>
        <w:ind w:left="720" w:hanging="720"/>
        <w:jc w:val="both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 8</w:t>
      </w:r>
      <w:r w:rsidRPr="6BAED13E" w:rsidR="0030761D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ONLINE PODPORA JAZYKA (OLS)</w:t>
      </w:r>
    </w:p>
    <w:p w:rsidRPr="00527C8F" w:rsidR="00206CBB" w:rsidP="71E64C10" w:rsidRDefault="0030761D" w14:paraId="1E245DE6" w14:textId="18BE5466">
      <w:pPr>
        <w:spacing w:after="120"/>
        <w:ind w:left="567" w:hanging="567"/>
        <w:jc w:val="both"/>
        <w:rPr>
          <w:i w:val="1"/>
          <w:iCs w:val="1"/>
          <w:color w:val="4AA55B"/>
          <w:sz w:val="22"/>
          <w:szCs w:val="22"/>
          <w:lang w:val="cs-CZ"/>
        </w:rPr>
      </w:pPr>
      <w:r w:rsidRPr="71E64C10" w:rsidR="0030761D">
        <w:rPr>
          <w:sz w:val="22"/>
          <w:szCs w:val="22"/>
          <w:lang w:val="cs-CZ" w:bidi="cs-CZ"/>
        </w:rPr>
        <w:t xml:space="preserve"> </w:t>
      </w:r>
      <w:r w:rsidRPr="71E64C10" w:rsidR="00591471">
        <w:rPr>
          <w:sz w:val="22"/>
          <w:szCs w:val="22"/>
          <w:lang w:val="cs-CZ"/>
        </w:rPr>
        <w:t>8</w:t>
      </w:r>
      <w:r w:rsidRPr="71E64C10" w:rsidR="008967B6">
        <w:rPr>
          <w:sz w:val="22"/>
          <w:szCs w:val="22"/>
          <w:lang w:val="cs-CZ"/>
        </w:rPr>
        <w:t>.</w:t>
      </w:r>
      <w:r w:rsidRPr="71E64C10" w:rsidR="00D30767">
        <w:rPr>
          <w:sz w:val="22"/>
          <w:szCs w:val="22"/>
          <w:lang w:val="cs-CZ"/>
        </w:rPr>
        <w:t>1</w:t>
      </w:r>
      <w:r>
        <w:tab/>
      </w:r>
      <w:r w:rsidRPr="71E64C10" w:rsidR="00B42C95">
        <w:rPr>
          <w:sz w:val="22"/>
          <w:szCs w:val="22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:rsidR="6BAED13E" w:rsidP="6BAED13E" w:rsidRDefault="6BAED13E" w14:paraId="1BB4DF1A" w14:textId="6015BA07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z w:val="22"/>
          <w:szCs w:val="22"/>
          <w:lang w:val="en-GB" w:eastAsia="en-US"/>
        </w:rPr>
      </w:pPr>
    </w:p>
    <w:p w:rsidRPr="000A62E3" w:rsidR="009B7B70" w:rsidP="6BAED13E" w:rsidRDefault="00B42C95" w14:paraId="2999ADD1" w14:textId="229E3B26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B42C95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2156E4C0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9</w:t>
      </w:r>
      <w:r w:rsidRPr="6BAED13E" w:rsidR="009A20D6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2156E4C0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– 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POVINNOSTI ÚČASTNÍKA BĚHEM POBYTU</w:t>
      </w:r>
    </w:p>
    <w:p w:rsidRPr="004C7F3B" w:rsidR="00591471" w:rsidP="6DBBB651" w:rsidRDefault="00591471" w14:paraId="4E337C03" w14:textId="77777777">
      <w:pPr>
        <w:tabs>
          <w:tab w:val="left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6DBBB651" w:rsidR="00591471">
        <w:rPr>
          <w:sz w:val="22"/>
          <w:szCs w:val="22"/>
          <w:lang w:val="cs-CZ"/>
        </w:rPr>
        <w:t>Povinností účastníka je:</w:t>
      </w:r>
    </w:p>
    <w:p w:rsidRPr="004C7F3B" w:rsidR="00591471" w:rsidP="6BAED13E" w:rsidRDefault="00591471" w14:paraId="5B5D4033" w14:textId="77777777">
      <w:pPr>
        <w:spacing w:after="64"/>
        <w:ind w:left="561" w:hanging="578"/>
        <w:contextualSpacing/>
        <w:jc w:val="both"/>
        <w:rPr>
          <w:sz w:val="22"/>
          <w:szCs w:val="22"/>
          <w:lang w:val="cs-CZ"/>
        </w:rPr>
      </w:pPr>
      <w:r w:rsidRPr="6DBBB651" w:rsidR="00591471">
        <w:rPr>
          <w:sz w:val="22"/>
          <w:szCs w:val="22"/>
          <w:lang w:val="cs-CZ"/>
        </w:rPr>
        <w:t>9</w:t>
      </w:r>
      <w:r w:rsidRPr="6DBBB651" w:rsidR="009B7B70">
        <w:rPr>
          <w:sz w:val="22"/>
          <w:szCs w:val="22"/>
          <w:lang w:val="cs-CZ"/>
        </w:rPr>
        <w:t>.1</w:t>
      </w:r>
      <w:r>
        <w:tab/>
      </w:r>
      <w:r w:rsidRPr="6DBBB651" w:rsidR="00591471">
        <w:rPr>
          <w:sz w:val="22"/>
          <w:szCs w:val="22"/>
          <w:lang w:val="cs-CZ"/>
        </w:rPr>
        <w:t>Splnit schválený studijní plán na přijímající instituci, tzn. splnit minimální požadavky studijní smlouvy.</w:t>
      </w:r>
    </w:p>
    <w:p w:rsidRPr="004C7F3B" w:rsidR="00591471" w:rsidP="6BAED13E" w:rsidRDefault="00997FB4" w14:paraId="51A0C358" w14:textId="331A9FCC">
      <w:pPr>
        <w:spacing w:after="55"/>
        <w:ind w:left="561" w:hanging="578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9</w:t>
      </w:r>
      <w:r w:rsidRPr="6BAED13E" w:rsidR="00591471">
        <w:rPr>
          <w:sz w:val="22"/>
          <w:szCs w:val="22"/>
          <w:lang w:val="cs-CZ"/>
        </w:rPr>
        <w:t>.2</w:t>
      </w:r>
      <w:r>
        <w:tab/>
      </w:r>
      <w:r w:rsidRPr="6BAED13E" w:rsidR="00591471">
        <w:rPr>
          <w:sz w:val="22"/>
          <w:szCs w:val="22"/>
          <w:lang w:val="cs-CZ"/>
        </w:rPr>
        <w:t>Získat na přijímající instituci minimální počet 18 ECTS kreditů z odborných předmětů za 1 semestr, u doktorandů platí podmínka práce na dizertaci a jiná dle požadavku zodpovědného školitele fakulty MENDELU.</w:t>
      </w:r>
    </w:p>
    <w:p w:rsidRPr="004C7F3B" w:rsidR="00591471" w:rsidP="6BAED13E" w:rsidRDefault="00997FB4" w14:paraId="1F72EBD3" w14:textId="342E0CDC">
      <w:pPr>
        <w:spacing w:after="56"/>
        <w:ind w:left="561" w:hanging="578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9</w:t>
      </w:r>
      <w:r w:rsidRPr="6BAED13E" w:rsidR="00591471">
        <w:rPr>
          <w:sz w:val="22"/>
          <w:szCs w:val="22"/>
          <w:lang w:val="cs-CZ"/>
        </w:rPr>
        <w:t>.3</w:t>
      </w:r>
      <w:r>
        <w:tab/>
      </w:r>
      <w:r w:rsidRPr="6BAED13E" w:rsidR="00591471">
        <w:rPr>
          <w:sz w:val="22"/>
          <w:szCs w:val="22"/>
          <w:lang w:val="cs-CZ"/>
        </w:rPr>
        <w:t>Nejpozději do 30 dní od zahájení studia na přijímající instituci zajistit, aby byly písemně odsouhlaseny vysílající i přijímající institucí všechny případné změny ve studijní smlouvě (</w:t>
      </w:r>
      <w:r w:rsidRPr="6BAED13E" w:rsidR="00591471">
        <w:rPr>
          <w:sz w:val="22"/>
          <w:szCs w:val="22"/>
          <w:lang w:val="cs-CZ"/>
        </w:rPr>
        <w:t>Changes</w:t>
      </w:r>
      <w:r w:rsidRPr="6BAED13E" w:rsidR="00591471">
        <w:rPr>
          <w:sz w:val="22"/>
          <w:szCs w:val="22"/>
          <w:lang w:val="cs-CZ"/>
        </w:rPr>
        <w:t xml:space="preserve"> to </w:t>
      </w:r>
      <w:r w:rsidRPr="6BAED13E" w:rsidR="00591471">
        <w:rPr>
          <w:sz w:val="22"/>
          <w:szCs w:val="22"/>
          <w:lang w:val="cs-CZ"/>
        </w:rPr>
        <w:t>Original</w:t>
      </w:r>
      <w:r w:rsidRPr="6BAED13E" w:rsidR="00591471">
        <w:rPr>
          <w:sz w:val="22"/>
          <w:szCs w:val="22"/>
          <w:lang w:val="cs-CZ"/>
        </w:rPr>
        <w:t xml:space="preserve"> Learning </w:t>
      </w:r>
      <w:r w:rsidRPr="6BAED13E" w:rsidR="00591471">
        <w:rPr>
          <w:sz w:val="22"/>
          <w:szCs w:val="22"/>
          <w:lang w:val="cs-CZ"/>
        </w:rPr>
        <w:t>Agreement</w:t>
      </w:r>
      <w:r w:rsidRPr="6BAED13E" w:rsidR="00591471">
        <w:rPr>
          <w:sz w:val="22"/>
          <w:szCs w:val="22"/>
          <w:lang w:val="cs-CZ"/>
        </w:rPr>
        <w:t>), a to stejným způsobem, jakým byl schválen původní studijní plán. Je-li důvodně nutné provést změny studijní smlouvy po výše uvedené lhůtě, účastník je povinen zajistit jejich písemné odsouhlasení vysílající i přijímající institucí neprodleně, jakmile je mu to umožněno, a oznámit tuto skutečnost Oddělení mezinárodních vztahů a internacionalizace MENDELU.</w:t>
      </w:r>
    </w:p>
    <w:p w:rsidRPr="004C7F3B" w:rsidR="00591471" w:rsidP="6BAED13E" w:rsidRDefault="00997FB4" w14:paraId="16CDC3DD" w14:textId="060140B0">
      <w:pPr>
        <w:spacing w:after="57"/>
        <w:ind w:left="561" w:hanging="578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9</w:t>
      </w:r>
      <w:r w:rsidRPr="6BAED13E" w:rsidR="00591471">
        <w:rPr>
          <w:sz w:val="22"/>
          <w:szCs w:val="22"/>
          <w:lang w:val="cs-CZ"/>
        </w:rPr>
        <w:t>.4</w:t>
      </w:r>
      <w:r>
        <w:tab/>
      </w:r>
      <w:r w:rsidRPr="6BAED13E" w:rsidR="00591471">
        <w:rPr>
          <w:sz w:val="22"/>
          <w:szCs w:val="22"/>
          <w:lang w:val="cs-CZ"/>
        </w:rPr>
        <w:t>Neprodleně oznámit předčasné ukončení studia na přijímající instituci své fakultě a Oddělení mezinárodních vztahů a internacionalizace MENDELU.</w:t>
      </w:r>
    </w:p>
    <w:p w:rsidRPr="004C7F3B" w:rsidR="00591471" w:rsidP="6BAED13E" w:rsidRDefault="00997FB4" w14:paraId="6EDFB053" w14:textId="43C8D93C">
      <w:pPr>
        <w:spacing w:after="55"/>
        <w:ind w:left="561" w:hanging="578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9</w:t>
      </w:r>
      <w:r w:rsidRPr="6BAED13E" w:rsidR="00591471">
        <w:rPr>
          <w:sz w:val="22"/>
          <w:szCs w:val="22"/>
          <w:lang w:val="cs-CZ"/>
        </w:rPr>
        <w:t>.5</w:t>
      </w:r>
      <w:r>
        <w:tab/>
      </w:r>
      <w:r w:rsidRPr="6BAED13E" w:rsidR="00591471">
        <w:rPr>
          <w:sz w:val="22"/>
          <w:szCs w:val="22"/>
          <w:lang w:val="cs-CZ"/>
        </w:rPr>
        <w:t>V případě žádosti o prodloužení pobytu s finanční podporou o celý semestr o něj zažádat písemně prostřednictvím příslušného formuláře (</w:t>
      </w:r>
      <w:r w:rsidRPr="6BAED13E" w:rsidR="00591471">
        <w:rPr>
          <w:sz w:val="22"/>
          <w:szCs w:val="22"/>
          <w:lang w:val="cs-CZ"/>
        </w:rPr>
        <w:t>Extention</w:t>
      </w:r>
      <w:r w:rsidRPr="6BAED13E" w:rsidR="00591471">
        <w:rPr>
          <w:sz w:val="22"/>
          <w:szCs w:val="22"/>
          <w:lang w:val="cs-CZ"/>
        </w:rPr>
        <w:t xml:space="preserve"> </w:t>
      </w:r>
      <w:r w:rsidRPr="6BAED13E" w:rsidR="00591471">
        <w:rPr>
          <w:sz w:val="22"/>
          <w:szCs w:val="22"/>
          <w:lang w:val="cs-CZ"/>
        </w:rPr>
        <w:t>of</w:t>
      </w:r>
      <w:r w:rsidRPr="6BAED13E" w:rsidR="00591471">
        <w:rPr>
          <w:sz w:val="22"/>
          <w:szCs w:val="22"/>
          <w:lang w:val="cs-CZ"/>
        </w:rPr>
        <w:t xml:space="preserve"> Erasmus+ Study Period), který musí předložit ke schválení vysílající instituci nejpozději do 30. října daného akademického roku (možné pouze v zimním semestru).</w:t>
      </w:r>
    </w:p>
    <w:p w:rsidRPr="00B42C95" w:rsidR="00D079DF" w:rsidP="6BAED13E" w:rsidRDefault="00D079DF" w14:paraId="1C587399" w14:textId="594C336A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  <w:lang w:val="cs-CZ" w:bidi="cs-CZ"/>
        </w:rPr>
      </w:pPr>
    </w:p>
    <w:p w:rsidRPr="000A62E3" w:rsidR="00591471" w:rsidP="6BAED13E" w:rsidRDefault="00591471" w14:paraId="02C414F2" w14:textId="561EEC3B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10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POVINNOSTI ÚČASTNÍKA PO UKONČENÍ POBYTU</w:t>
      </w:r>
    </w:p>
    <w:p w:rsidRPr="00997FB4" w:rsidR="00591471" w:rsidP="71E64C10" w:rsidRDefault="00591471" w14:paraId="7345C9B7" w14:textId="77777777">
      <w:pPr>
        <w:spacing w:after="57"/>
        <w:contextualSpacing/>
        <w:rPr>
          <w:sz w:val="22"/>
          <w:szCs w:val="22"/>
          <w:lang w:val="cs-CZ"/>
        </w:rPr>
      </w:pPr>
      <w:r w:rsidRPr="6DBBB651" w:rsidR="00591471">
        <w:rPr>
          <w:sz w:val="22"/>
          <w:szCs w:val="22"/>
          <w:lang w:val="cs-CZ"/>
        </w:rPr>
        <w:t>Účastník se po ukončení studijního pobytu zavazuje předložit Oddělení mezinárodních vztahů a internacionalizace MENDELU následující dokumentaci:</w:t>
      </w:r>
    </w:p>
    <w:p w:rsidRPr="00997FB4" w:rsidR="00997FB4" w:rsidP="6BAED13E" w:rsidRDefault="00997FB4" w14:paraId="5B7939E7" w14:textId="5D768AA1">
      <w:pPr>
        <w:spacing w:after="64"/>
        <w:ind w:left="562" w:hanging="577"/>
        <w:contextualSpacing/>
        <w:jc w:val="both"/>
        <w:rPr>
          <w:sz w:val="22"/>
          <w:szCs w:val="22"/>
          <w:lang w:val="cs-CZ"/>
        </w:rPr>
      </w:pPr>
      <w:r w:rsidRPr="71E64C10" w:rsidR="00997FB4">
        <w:rPr>
          <w:sz w:val="22"/>
          <w:szCs w:val="22"/>
          <w:lang w:val="cs-CZ"/>
        </w:rPr>
        <w:t>10</w:t>
      </w:r>
      <w:r w:rsidRPr="71E64C10" w:rsidR="00591471">
        <w:rPr>
          <w:sz w:val="22"/>
          <w:szCs w:val="22"/>
          <w:lang w:val="cs-CZ"/>
        </w:rPr>
        <w:t>.1</w:t>
      </w:r>
      <w:r>
        <w:tab/>
      </w:r>
      <w:r w:rsidRPr="71E64C10" w:rsidR="00997FB4">
        <w:rPr>
          <w:sz w:val="22"/>
          <w:szCs w:val="22"/>
          <w:lang w:val="cs-CZ"/>
        </w:rPr>
        <w:t>Originální vyhotovení potvrzení o délce studijního pobytu (</w:t>
      </w:r>
      <w:r w:rsidRPr="71E64C10" w:rsidR="00997FB4">
        <w:rPr>
          <w:sz w:val="22"/>
          <w:szCs w:val="22"/>
          <w:lang w:val="cs-CZ"/>
        </w:rPr>
        <w:t>Confirmation</w:t>
      </w:r>
      <w:r w:rsidRPr="71E64C10" w:rsidR="00997FB4">
        <w:rPr>
          <w:sz w:val="22"/>
          <w:szCs w:val="22"/>
          <w:lang w:val="cs-CZ"/>
        </w:rPr>
        <w:t xml:space="preserve"> </w:t>
      </w:r>
      <w:r w:rsidRPr="71E64C10" w:rsidR="00997FB4">
        <w:rPr>
          <w:sz w:val="22"/>
          <w:szCs w:val="22"/>
          <w:lang w:val="cs-CZ"/>
        </w:rPr>
        <w:t>of</w:t>
      </w:r>
      <w:r w:rsidRPr="71E64C10" w:rsidR="00997FB4">
        <w:rPr>
          <w:sz w:val="22"/>
          <w:szCs w:val="22"/>
          <w:lang w:val="cs-CZ"/>
        </w:rPr>
        <w:t xml:space="preserve"> Erasmus+ Study Period). Tento dokument obsahuje potvrzení přijímající instituce o skutečné délce studijního pobytu a účastník jej předloží do 14 dní po ukončení pobytu. Pokud se celková délka doby pobytu liší od doby pobytu původně uvedené v Účastnické smlouvě o více jak 5 dní, je účastník povinen se do 10 pracovních dní po ukončení studijního pobytu dostavit na Oddělení mezinárodních vztahů a internacionalizace a podepsat Dodatek k ÚS. Pokud je doba pobytu dle potvrzení o skutečné délce doby pobytu delší, nevzniká automaticky nárok na dofinancování této doby.</w:t>
      </w:r>
    </w:p>
    <w:p w:rsidRPr="00997FB4" w:rsidR="00997FB4" w:rsidP="6BAED13E" w:rsidRDefault="00997FB4" w14:paraId="5F661F5F" w14:textId="5422F13B">
      <w:pPr>
        <w:tabs>
          <w:tab w:val="center" w:pos="3535"/>
        </w:tabs>
        <w:spacing w:after="90"/>
        <w:ind w:left="567" w:hanging="567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10.2</w:t>
      </w:r>
      <w:r w:rsidRPr="6BAED13E" w:rsidR="00997FB4">
        <w:rPr>
          <w:sz w:val="22"/>
          <w:szCs w:val="22"/>
          <w:lang w:val="cs-CZ"/>
        </w:rPr>
        <w:t xml:space="preserve"> </w:t>
      </w:r>
      <w:r>
        <w:tab/>
      </w:r>
      <w:r w:rsidRPr="6BAED13E" w:rsidR="00997FB4">
        <w:rPr>
          <w:sz w:val="22"/>
          <w:szCs w:val="22"/>
          <w:lang w:val="cs-CZ"/>
        </w:rPr>
        <w:t>Přehled dosažených výsledků/výpisu známek (</w:t>
      </w:r>
      <w:r w:rsidRPr="6BAED13E" w:rsidR="00997FB4">
        <w:rPr>
          <w:sz w:val="22"/>
          <w:szCs w:val="22"/>
          <w:lang w:val="cs-CZ"/>
        </w:rPr>
        <w:t>Transcript</w:t>
      </w:r>
      <w:r w:rsidRPr="6BAED13E" w:rsidR="00997FB4">
        <w:rPr>
          <w:sz w:val="22"/>
          <w:szCs w:val="22"/>
          <w:lang w:val="cs-CZ"/>
        </w:rPr>
        <w:t xml:space="preserve"> </w:t>
      </w:r>
      <w:r w:rsidRPr="6BAED13E" w:rsidR="00997FB4">
        <w:rPr>
          <w:sz w:val="22"/>
          <w:szCs w:val="22"/>
          <w:lang w:val="cs-CZ"/>
        </w:rPr>
        <w:t>of</w:t>
      </w:r>
      <w:r w:rsidRPr="6BAED13E" w:rsidR="00997FB4">
        <w:rPr>
          <w:sz w:val="22"/>
          <w:szCs w:val="22"/>
          <w:lang w:val="cs-CZ"/>
        </w:rPr>
        <w:t xml:space="preserve"> </w:t>
      </w:r>
      <w:r w:rsidRPr="6BAED13E" w:rsidR="00997FB4">
        <w:rPr>
          <w:sz w:val="22"/>
          <w:szCs w:val="22"/>
          <w:lang w:val="cs-CZ"/>
        </w:rPr>
        <w:t>Records</w:t>
      </w:r>
      <w:r w:rsidRPr="6BAED13E" w:rsidR="00997FB4">
        <w:rPr>
          <w:sz w:val="22"/>
          <w:szCs w:val="22"/>
          <w:lang w:val="cs-CZ"/>
        </w:rPr>
        <w:t>). Tento dokument musí být v souladu se studijní smlouvou a všemi jejími změnami a účastník jej předloží do 30 dní od konce pobytu.</w:t>
      </w:r>
    </w:p>
    <w:p w:rsidR="00591471" w:rsidP="6BAED13E" w:rsidRDefault="00591471" w14:paraId="0138108A" w14:textId="77777777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</w:pPr>
    </w:p>
    <w:p w:rsidRPr="000A62E3" w:rsidR="00591471" w:rsidP="6BAED13E" w:rsidRDefault="00591471" w14:paraId="238E1ECC" w14:textId="70243732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11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zpráva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59147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účastníka</w:t>
      </w:r>
    </w:p>
    <w:p w:rsidRPr="00527C8F" w:rsidR="00591471" w:rsidP="6BAED13E" w:rsidRDefault="00997FB4" w14:paraId="1E402E23" w14:textId="0C29F451">
      <w:pPr>
        <w:tabs>
          <w:tab w:val="left" w:pos="567"/>
        </w:tabs>
        <w:spacing w:after="120"/>
        <w:ind w:left="567" w:hanging="567"/>
        <w:contextualSpacing/>
        <w:jc w:val="both"/>
        <w:rPr>
          <w:i w:val="1"/>
          <w:iCs w:val="1"/>
          <w:color w:val="4AA55B"/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en-GB"/>
        </w:rPr>
        <w:t>11</w:t>
      </w:r>
      <w:r w:rsidRPr="6BAED13E" w:rsidR="00591471">
        <w:rPr>
          <w:sz w:val="22"/>
          <w:szCs w:val="22"/>
          <w:lang w:val="en-GB"/>
        </w:rPr>
        <w:t>.1</w:t>
      </w:r>
      <w:r>
        <w:tab/>
      </w:r>
      <w:r w:rsidRPr="6BAED13E" w:rsidR="00591471">
        <w:rPr>
          <w:sz w:val="22"/>
          <w:szCs w:val="22"/>
          <w:lang w:val="cs-CZ" w:bidi="cs-CZ"/>
        </w:rPr>
        <w:t xml:space="preserve">Účastník vyplní a předloží zprávu o své zkušenosti s mobilitou (prostřednictvím online nástroje EU </w:t>
      </w:r>
      <w:r w:rsidRPr="6BAED13E" w:rsidR="00591471">
        <w:rPr>
          <w:sz w:val="22"/>
          <w:szCs w:val="22"/>
          <w:lang w:val="cs-CZ" w:bidi="cs-CZ"/>
        </w:rPr>
        <w:t>Survey</w:t>
      </w:r>
      <w:r w:rsidRPr="6BAED13E" w:rsidR="00591471">
        <w:rPr>
          <w:sz w:val="22"/>
          <w:szCs w:val="22"/>
          <w:lang w:val="cs-CZ" w:bidi="cs-CZ"/>
        </w:rPr>
        <w:t xml:space="preserve">) do </w:t>
      </w:r>
      <w:r w:rsidRPr="6BAED13E" w:rsidR="00591471">
        <w:rPr>
          <w:sz w:val="22"/>
          <w:szCs w:val="22"/>
          <w:lang w:val="cs-CZ" w:bidi="cs-CZ"/>
        </w:rPr>
        <w:t>30</w:t>
      </w:r>
      <w:r w:rsidRPr="6BAED13E" w:rsidR="00591471">
        <w:rPr>
          <w:sz w:val="22"/>
          <w:szCs w:val="22"/>
          <w:lang w:val="cs-CZ" w:bidi="cs-CZ"/>
        </w:rPr>
        <w:t xml:space="preserve">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Pr="6BAED13E" w:rsidR="00591471">
        <w:rPr>
          <w:i w:val="1"/>
          <w:iCs w:val="1"/>
          <w:color w:val="4AA55B"/>
          <w:sz w:val="22"/>
          <w:szCs w:val="22"/>
          <w:lang w:val="cs-CZ"/>
        </w:rPr>
        <w:t xml:space="preserve"> </w:t>
      </w:r>
    </w:p>
    <w:p w:rsidRPr="004C253C" w:rsidR="00591471" w:rsidP="6BAED13E" w:rsidRDefault="00997FB4" w14:paraId="1F36A6C5" w14:textId="6269403B">
      <w:pPr>
        <w:spacing w:after="120"/>
        <w:ind w:left="567" w:hanging="567"/>
        <w:contextualSpacing/>
        <w:jc w:val="both"/>
        <w:rPr>
          <w:i w:val="1"/>
          <w:iCs w:val="1"/>
          <w:color w:val="4AA55B"/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11</w:t>
      </w:r>
      <w:r w:rsidRPr="6BAED13E" w:rsidR="00591471">
        <w:rPr>
          <w:sz w:val="22"/>
          <w:szCs w:val="22"/>
          <w:lang w:val="cs-CZ"/>
        </w:rPr>
        <w:t>.2</w:t>
      </w:r>
      <w:r>
        <w:tab/>
      </w:r>
      <w:r w:rsidRPr="6BAED13E" w:rsidR="00591471">
        <w:rPr>
          <w:sz w:val="22"/>
          <w:szCs w:val="22"/>
          <w:lang w:val="cs-CZ" w:bidi="cs-CZ"/>
        </w:rPr>
        <w:t>Účastníkovi může být zaslán doplňující online dotazník, který umožní podat úplnou zprávu o otázkách uznávání.</w:t>
      </w:r>
      <w:r w:rsidRPr="6BAED13E" w:rsidR="00997FB4">
        <w:rPr>
          <w:i w:val="1"/>
          <w:iCs w:val="1"/>
          <w:color w:val="4AA55B"/>
          <w:sz w:val="22"/>
          <w:szCs w:val="22"/>
          <w:lang w:val="cs-CZ"/>
        </w:rPr>
        <w:t xml:space="preserve"> </w:t>
      </w:r>
    </w:p>
    <w:p w:rsidR="00591471" w:rsidP="6BAED13E" w:rsidRDefault="00591471" w14:paraId="0B46180D" w14:textId="77777777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</w:pPr>
    </w:p>
    <w:p w:rsidRPr="000A62E3" w:rsidR="00997FB4" w:rsidP="6BAED13E" w:rsidRDefault="00997FB4" w14:paraId="4CB58D9C" w14:textId="3F227016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12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NAVRÁCENÍ PŘIDĚLENÉ FINANČNÍ PODPORY</w:t>
      </w:r>
    </w:p>
    <w:p w:rsidRPr="00997FB4" w:rsidR="00997FB4" w:rsidP="6BAED13E" w:rsidRDefault="00997FB4" w14:paraId="77B6BF48" w14:textId="5499B18A">
      <w:pPr>
        <w:spacing w:after="63"/>
        <w:contextualSpacing/>
        <w:jc w:val="both"/>
        <w:rPr>
          <w:sz w:val="22"/>
          <w:szCs w:val="22"/>
          <w:lang w:val="cs-CZ" w:bidi="cs-CZ"/>
        </w:rPr>
      </w:pPr>
      <w:r w:rsidRPr="6DBBB651" w:rsidR="00997FB4">
        <w:rPr>
          <w:sz w:val="22"/>
          <w:szCs w:val="22"/>
          <w:lang w:val="cs-CZ" w:bidi="cs-CZ"/>
        </w:rPr>
        <w:t>Účastník souhlasí s tím, že MENDELU může požadovat:</w:t>
      </w:r>
    </w:p>
    <w:p w:rsidRPr="00997FB4" w:rsidR="00997FB4" w:rsidP="6BAED13E" w:rsidRDefault="00997FB4" w14:paraId="65FA8B94" w14:textId="432A1576">
      <w:pPr>
        <w:spacing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.1</w:t>
      </w:r>
      <w:r>
        <w:tab/>
      </w:r>
      <w:r w:rsidRPr="6BAED13E" w:rsidR="00997FB4">
        <w:rPr>
          <w:sz w:val="22"/>
          <w:szCs w:val="22"/>
          <w:lang w:val="cs-CZ" w:bidi="cs-CZ"/>
        </w:rPr>
        <w:t>Navrácení poměrné části finanční podpory v případě zkrácení zahraničního studijního pobytu. Účastník čerpá finanční podporu pouze na skutečnou dobu studijního pobytu. Všechny zbývající p</w:t>
      </w:r>
      <w:r w:rsidRPr="6BAED13E" w:rsidR="00997FB4">
        <w:rPr>
          <w:sz w:val="24"/>
          <w:szCs w:val="24"/>
          <w:lang w:val="cs-CZ" w:bidi="cs-CZ"/>
        </w:rPr>
        <w:t xml:space="preserve">rostředky je povinen vrátit. </w:t>
      </w:r>
      <w:r w:rsidRPr="6BAED13E" w:rsidR="00997FB4">
        <w:rPr>
          <w:sz w:val="22"/>
          <w:szCs w:val="22"/>
          <w:lang w:val="cs-CZ" w:bidi="cs-CZ"/>
        </w:rPr>
        <w:t>Nesplní-li účastník podmínku smlouvy a nezíská-li požadovaných 18 ECTS z odborných předmětů, bude mu za každý nesplněný kredit odečtena 1/30 částky finanční podpory.</w:t>
      </w:r>
    </w:p>
    <w:p w:rsidRPr="00997FB4" w:rsidR="00997FB4" w:rsidP="6BAED13E" w:rsidRDefault="00997FB4" w14:paraId="57C98C86" w14:textId="2FDF199E">
      <w:pPr>
        <w:spacing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.2</w:t>
      </w:r>
      <w:r>
        <w:tab/>
      </w:r>
      <w:r w:rsidRPr="6BAED13E" w:rsidR="00997FB4">
        <w:rPr>
          <w:sz w:val="22"/>
          <w:szCs w:val="22"/>
          <w:lang w:val="cs-CZ" w:bidi="cs-CZ"/>
        </w:rPr>
        <w:t>Navrácení celé přidělené finanční podpory nebo poměrné části v případě, že účastník nesplní schválený studijní plán a/nebo nezíská minimální počet ECTS kreditů za 1 semestr požadovaný MENDELU.</w:t>
      </w:r>
    </w:p>
    <w:p w:rsidRPr="00997FB4" w:rsidR="00997FB4" w:rsidP="6BAED13E" w:rsidRDefault="00997FB4" w14:paraId="6A20CFC3" w14:textId="701DCD24">
      <w:pPr>
        <w:spacing w:after="58"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.3</w:t>
      </w:r>
      <w:r>
        <w:tab/>
      </w:r>
      <w:r w:rsidRPr="6BAED13E" w:rsidR="00997FB4">
        <w:rPr>
          <w:sz w:val="22"/>
          <w:szCs w:val="22"/>
          <w:lang w:val="cs-CZ" w:bidi="cs-CZ"/>
        </w:rPr>
        <w:t>Navrácení poměrné části finanční podpory v případě, že během pobytu dojde k přerušení či ukončení studia účastníka na MENDELU.</w:t>
      </w:r>
    </w:p>
    <w:p w:rsidRPr="00997FB4" w:rsidR="00997FB4" w:rsidP="6BAED13E" w:rsidRDefault="00997FB4" w14:paraId="07CF58F0" w14:textId="7C049ACB">
      <w:pPr>
        <w:spacing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.4</w:t>
      </w:r>
      <w:r>
        <w:tab/>
      </w:r>
      <w:r w:rsidRPr="6BAED13E" w:rsidR="00997FB4">
        <w:rPr>
          <w:sz w:val="22"/>
          <w:szCs w:val="22"/>
          <w:lang w:val="cs-CZ" w:bidi="cs-CZ"/>
        </w:rPr>
        <w:t>Navrácení celé přidělené finanční podpory v případě odstoupení od Účastnické smlouvy kteroukoliv stranou.</w:t>
      </w:r>
    </w:p>
    <w:p w:rsidRPr="00997FB4" w:rsidR="00997FB4" w:rsidP="6BAED13E" w:rsidRDefault="00997FB4" w14:paraId="3893B4A6" w14:textId="53CFDDA7">
      <w:pPr>
        <w:spacing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.5</w:t>
      </w:r>
      <w:r>
        <w:tab/>
      </w:r>
      <w:r w:rsidRPr="6BAED13E" w:rsidR="00997FB4">
        <w:rPr>
          <w:sz w:val="22"/>
          <w:szCs w:val="22"/>
          <w:lang w:val="cs-CZ" w:bidi="cs-CZ"/>
        </w:rPr>
        <w:t>Navrácení celé přidělené finanční podpory nebo poměrné části, pokud doklady stanovené v článku 8 této smlouvy nebudou předloženy ve stanoveném termínu.</w:t>
      </w:r>
    </w:p>
    <w:p w:rsidRPr="00997FB4" w:rsidR="00997FB4" w:rsidP="6BAED13E" w:rsidRDefault="00997FB4" w14:paraId="15860665" w14:textId="53835613">
      <w:pPr>
        <w:spacing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.6</w:t>
      </w:r>
      <w:r>
        <w:tab/>
      </w:r>
      <w:r w:rsidRPr="6BAED13E" w:rsidR="00997FB4">
        <w:rPr>
          <w:sz w:val="22"/>
          <w:szCs w:val="22"/>
          <w:lang w:val="cs-CZ" w:bidi="cs-CZ"/>
        </w:rPr>
        <w:t>Navrácení celé přidělené finanční podpory nebo poměrné části, pokud nebude splněn jakýkoliv jiný závazek vyplývající z této smlouvy.</w:t>
      </w:r>
    </w:p>
    <w:p w:rsidRPr="00997FB4" w:rsidR="00997FB4" w:rsidP="6BAED13E" w:rsidRDefault="00997FB4" w14:paraId="51B00C1C" w14:textId="23B3F0B9">
      <w:pPr>
        <w:spacing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.7</w:t>
      </w:r>
      <w:r>
        <w:tab/>
      </w:r>
      <w:r w:rsidRPr="6BAED13E" w:rsidR="00997FB4">
        <w:rPr>
          <w:sz w:val="22"/>
          <w:szCs w:val="22"/>
          <w:lang w:val="cs-CZ" w:bidi="cs-CZ"/>
        </w:rPr>
        <w:t>Vysílající instituce posoudí okolnosti, které u účastníka mohly ve výše uvedených případech nastat a určí výši částky, kterou bude účastník povinen vrátit.</w:t>
      </w:r>
    </w:p>
    <w:p w:rsidRPr="00997FB4" w:rsidR="00997FB4" w:rsidP="6BAED13E" w:rsidRDefault="00997FB4" w14:paraId="69CD6995" w14:textId="191D4536">
      <w:pPr>
        <w:spacing/>
        <w:ind w:left="562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.8</w:t>
      </w:r>
      <w:r>
        <w:tab/>
      </w:r>
      <w:r w:rsidRPr="6BAED13E" w:rsidR="00997FB4">
        <w:rPr>
          <w:sz w:val="22"/>
          <w:szCs w:val="22"/>
          <w:lang w:val="cs-CZ" w:bidi="cs-CZ"/>
        </w:rPr>
        <w:t>Výše uvedená ustanovení odstavců 1–7 neplatí, pokud účastníkovi v řádném splnění povinností zabránila tzv. „vyšší moc“, tj. prokazatelně nepředvídatelná a výjimečná událost či okolnost, kterou nemohl ovlivnit a nevznikla jeho pochybením či nedbalostí, a kterou neprodleně po zjištění ohlásil zahraničnímu referentu na domácí fakultě a Oddělení mezinárodních vztahů a internacionalizace MENDELU a která byla schválena Národní agenturou.</w:t>
      </w:r>
    </w:p>
    <w:p w:rsidRPr="00997FB4" w:rsidR="00997FB4" w:rsidP="6BAED13E" w:rsidRDefault="00997FB4" w14:paraId="08586A0D" w14:textId="39832FB3">
      <w:pPr>
        <w:spacing w:after="331" w:line="299" w:lineRule="auto"/>
        <w:ind w:left="577" w:hanging="577"/>
        <w:contextualSpacing/>
        <w:jc w:val="both"/>
        <w:rPr>
          <w:sz w:val="22"/>
          <w:szCs w:val="22"/>
          <w:lang w:val="cs-CZ" w:bidi="cs-CZ"/>
        </w:rPr>
      </w:pPr>
      <w:r w:rsidRPr="6BAED13E" w:rsidR="00997FB4">
        <w:rPr>
          <w:sz w:val="22"/>
          <w:szCs w:val="22"/>
          <w:lang w:val="cs-CZ" w:bidi="cs-CZ"/>
        </w:rPr>
        <w:t>12</w:t>
      </w:r>
      <w:r w:rsidRPr="6BAED13E" w:rsidR="00997FB4">
        <w:rPr>
          <w:sz w:val="22"/>
          <w:szCs w:val="22"/>
          <w:lang w:val="cs-CZ" w:bidi="cs-CZ"/>
        </w:rPr>
        <w:t>.9</w:t>
      </w:r>
      <w:r>
        <w:tab/>
      </w:r>
      <w:r w:rsidRPr="6BAED13E" w:rsidR="00997FB4">
        <w:rPr>
          <w:sz w:val="22"/>
          <w:szCs w:val="22"/>
          <w:lang w:val="cs-CZ" w:bidi="cs-CZ"/>
        </w:rPr>
        <w:t>Poskytnutí finanční podpory se řídí podmínkami této smlouvy, použitelnými pravidly EU a v souladu se zásadou subsidiarity také zákony České republiky. MENDELU a účastník mohou zahájit soudní řízení ve vztahu k rozhodnutím druhé smluvní strany ohledně použití příslušných ustanovení smlouvy a režimu jejího plnění před občanskoprávním soudem.</w:t>
      </w:r>
    </w:p>
    <w:p w:rsidR="00997FB4" w:rsidP="00997FB4" w:rsidRDefault="00997FB4" w14:paraId="2F8BA1F8" w14:textId="25B3A467">
      <w:pPr>
        <w:tabs>
          <w:tab w:val="left" w:pos="567"/>
        </w:tabs>
        <w:spacing w:after="120"/>
        <w:ind w:left="567" w:hanging="567"/>
        <w:jc w:val="both"/>
        <w:rPr>
          <w:rFonts w:ascii="Times New Roman Bold" w:hAnsi="Times New Roman Bold" w:eastAsiaTheme="majorEastAsia" w:cstheme="majorBidi"/>
          <w:b/>
          <w:bCs/>
          <w:iCs/>
          <w:caps/>
          <w:snapToGrid/>
          <w:szCs w:val="22"/>
          <w:lang w:val="cs-CZ" w:eastAsia="en-US"/>
        </w:rPr>
      </w:pPr>
    </w:p>
    <w:p w:rsidRPr="00527C8F" w:rsidR="007D2907" w:rsidP="6BAED13E" w:rsidRDefault="00406CD4" w14:paraId="5F5EE45B" w14:textId="66ADBF3D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</w:pP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článek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13</w:t>
      </w:r>
      <w:r w:rsidRPr="6BAED13E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 –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etika a hodnoty</w:t>
      </w:r>
    </w:p>
    <w:p w:rsidRPr="00527C8F" w:rsidR="007D2907" w:rsidP="6BAED13E" w:rsidRDefault="00997FB4" w14:paraId="566B4F9F" w14:textId="7287C356">
      <w:pPr>
        <w:tabs>
          <w:tab w:val="left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13.1</w:t>
      </w:r>
      <w:r>
        <w:tab/>
      </w:r>
      <w:r w:rsidRPr="6BAED13E" w:rsidR="00406CD4">
        <w:rPr>
          <w:sz w:val="22"/>
          <w:szCs w:val="22"/>
          <w:u w:val="single"/>
          <w:lang w:val="cs-CZ"/>
        </w:rPr>
        <w:t xml:space="preserve">Etika: </w:t>
      </w:r>
      <w:r w:rsidRPr="6BAED13E" w:rsidR="00406CD4">
        <w:rPr>
          <w:sz w:val="22"/>
          <w:szCs w:val="22"/>
          <w:lang w:val="cs-CZ"/>
        </w:rPr>
        <w:t xml:space="preserve">Mobilita musí být </w:t>
      </w:r>
      <w:r w:rsidRPr="6BAED13E" w:rsidR="00406EF7">
        <w:rPr>
          <w:sz w:val="22"/>
          <w:szCs w:val="22"/>
          <w:lang w:val="cs-CZ"/>
        </w:rPr>
        <w:t>realizována</w:t>
      </w:r>
      <w:r w:rsidRPr="6BAED13E" w:rsidR="00406CD4">
        <w:rPr>
          <w:sz w:val="22"/>
          <w:szCs w:val="22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:rsidRPr="00527C8F" w:rsidR="004E28EA" w:rsidP="6BAED13E" w:rsidRDefault="00997FB4" w14:paraId="6DDA7B6C" w14:textId="518C833F">
      <w:pPr>
        <w:tabs>
          <w:tab w:val="left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13</w:t>
      </w:r>
      <w:r w:rsidRPr="6BAED13E" w:rsidR="007D2907">
        <w:rPr>
          <w:sz w:val="22"/>
          <w:szCs w:val="22"/>
          <w:lang w:val="cs-CZ"/>
        </w:rPr>
        <w:t xml:space="preserve">.2 </w:t>
      </w:r>
      <w:r>
        <w:tab/>
      </w:r>
      <w:r w:rsidRPr="6BAED13E" w:rsidR="00406CD4">
        <w:rPr>
          <w:sz w:val="22"/>
          <w:szCs w:val="22"/>
          <w:u w:val="single"/>
          <w:lang w:val="cs-CZ"/>
        </w:rPr>
        <w:t xml:space="preserve">Hodnoty: </w:t>
      </w:r>
      <w:r w:rsidRPr="6BAED13E" w:rsidR="00406CD4">
        <w:rPr>
          <w:sz w:val="22"/>
          <w:szCs w:val="22"/>
          <w:lang w:val="cs-CZ"/>
        </w:rPr>
        <w:t>Účastník se musí zavázat k dodržování základních hodnot EU (jako je respekt k lidské důstojnosti, svoboda, demokracie, rovnost, právní stát a lidská práva, včetně práv menšin)</w:t>
      </w:r>
      <w:r w:rsidRPr="6BAED13E" w:rsidR="00983FDC">
        <w:rPr>
          <w:sz w:val="22"/>
          <w:szCs w:val="22"/>
          <w:lang w:val="cs-CZ"/>
        </w:rPr>
        <w:t>.</w:t>
      </w:r>
    </w:p>
    <w:p w:rsidRPr="00527C8F" w:rsidR="007D2907" w:rsidP="6BAED13E" w:rsidRDefault="00997FB4" w14:paraId="1AFA2CA6" w14:textId="438FEF1D">
      <w:pPr>
        <w:tabs>
          <w:tab w:val="left" w:pos="567"/>
        </w:tabs>
        <w:spacing w:after="120"/>
        <w:ind w:left="567" w:hanging="567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13</w:t>
      </w:r>
      <w:r w:rsidRPr="6BAED13E" w:rsidR="004E28EA">
        <w:rPr>
          <w:sz w:val="22"/>
          <w:szCs w:val="22"/>
          <w:lang w:val="cs-CZ"/>
        </w:rPr>
        <w:t>.</w:t>
      </w:r>
      <w:r w:rsidRPr="6BAED13E" w:rsidR="00A116D3">
        <w:rPr>
          <w:sz w:val="22"/>
          <w:szCs w:val="22"/>
          <w:lang w:val="cs-CZ"/>
        </w:rPr>
        <w:t>3</w:t>
      </w:r>
      <w:r>
        <w:tab/>
      </w:r>
      <w:r w:rsidRPr="6BAED13E" w:rsidR="00406CD4">
        <w:rPr>
          <w:sz w:val="22"/>
          <w:szCs w:val="22"/>
          <w:lang w:val="cs-CZ"/>
        </w:rPr>
        <w:t>Pokud ú</w:t>
      </w:r>
      <w:r w:rsidRPr="6BAED13E" w:rsidR="00406CD4">
        <w:rPr>
          <w:sz w:val="22"/>
          <w:szCs w:val="22"/>
          <w:lang w:val="cs-CZ"/>
        </w:rPr>
        <w:t xml:space="preserve">častník poruší kteroukoli </w:t>
      </w:r>
      <w:r w:rsidRPr="6BAED13E" w:rsidR="00983FDC">
        <w:rPr>
          <w:sz w:val="22"/>
          <w:szCs w:val="22"/>
          <w:lang w:val="cs-CZ"/>
        </w:rPr>
        <w:t xml:space="preserve">z těchto zásad, podle </w:t>
      </w:r>
      <w:r w:rsidRPr="6BAED13E" w:rsidR="00406CD4">
        <w:rPr>
          <w:sz w:val="22"/>
          <w:szCs w:val="22"/>
          <w:lang w:val="cs-CZ"/>
        </w:rPr>
        <w:t>tohoto článku, může být grant snížen.</w:t>
      </w:r>
    </w:p>
    <w:p w:rsidRPr="00527C8F" w:rsidR="00D079DF" w:rsidP="6BAED13E" w:rsidRDefault="00D079DF" w14:paraId="1C093B95" w14:textId="77777777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  <w:lang w:val="cs-CZ"/>
        </w:rPr>
      </w:pPr>
    </w:p>
    <w:p w:rsidRPr="00527C8F" w:rsidR="004F0BB1" w:rsidP="6BAED13E" w:rsidRDefault="00406CD4" w14:paraId="0A8F9747" w14:textId="7EE32DBB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</w:pP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článek</w:t>
      </w:r>
      <w:r w:rsidRPr="6BAED13E" w:rsidR="004F0BB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 </w:t>
      </w:r>
      <w:r w:rsidRPr="6BAED13E" w:rsidR="009A20D6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1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4</w:t>
      </w:r>
      <w:r w:rsidRPr="6BAED13E" w:rsidR="009A20D6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 </w:t>
      </w:r>
      <w:r w:rsidRPr="6BAED13E" w:rsidR="004F0BB1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–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>ochrana</w:t>
      </w:r>
      <w:r w:rsidRPr="6BAED13E" w:rsidR="00983FDC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cs-CZ" w:eastAsia="en-US"/>
        </w:rPr>
        <w:t xml:space="preserve"> údajů</w:t>
      </w:r>
    </w:p>
    <w:p w:rsidRPr="00527C8F" w:rsidR="00F106E3" w:rsidP="6BAED13E" w:rsidRDefault="00997FB4" w14:paraId="41AB3065" w14:textId="19A1B8F1">
      <w:pPr>
        <w:tabs>
          <w:tab w:val="left" w:leader="none" w:pos="540"/>
        </w:tabs>
        <w:spacing w:after="120"/>
        <w:ind w:left="540" w:hanging="540"/>
        <w:contextualSpacing/>
        <w:jc w:val="both"/>
        <w:rPr>
          <w:sz w:val="22"/>
          <w:szCs w:val="22"/>
          <w:lang w:val="cs-CZ"/>
        </w:rPr>
      </w:pPr>
      <w:r w:rsidRPr="71E64C10" w:rsidR="00997FB4">
        <w:rPr>
          <w:sz w:val="22"/>
          <w:szCs w:val="22"/>
          <w:lang w:val="cs-CZ"/>
        </w:rPr>
        <w:t>14</w:t>
      </w:r>
      <w:r w:rsidRPr="71E64C10" w:rsidR="00A525AC">
        <w:rPr>
          <w:sz w:val="22"/>
          <w:szCs w:val="22"/>
          <w:lang w:val="cs-CZ"/>
        </w:rPr>
        <w:t>.1</w:t>
      </w:r>
      <w:r>
        <w:tab/>
      </w:r>
      <w:r w:rsidRPr="71E64C10" w:rsidR="00B42C95">
        <w:rPr>
          <w:sz w:val="22"/>
          <w:szCs w:val="22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Pr="71E64C10" w:rsidR="00406CD4">
        <w:rPr>
          <w:sz w:val="22"/>
          <w:szCs w:val="22"/>
          <w:lang w:val="cs-CZ"/>
        </w:rPr>
        <w:t>uvedeny</w:t>
      </w:r>
      <w:r w:rsidRPr="71E64C10" w:rsidR="00B42C95">
        <w:rPr>
          <w:sz w:val="22"/>
          <w:szCs w:val="22"/>
          <w:lang w:val="cs-CZ"/>
        </w:rPr>
        <w:t xml:space="preserve"> v elektronických systémech pro správu mobilit </w:t>
      </w:r>
      <w:r w:rsidRPr="71E64C10" w:rsidR="00406CD4">
        <w:rPr>
          <w:sz w:val="22"/>
          <w:szCs w:val="22"/>
          <w:lang w:val="cs-CZ"/>
        </w:rPr>
        <w:t xml:space="preserve">programu </w:t>
      </w:r>
      <w:r w:rsidRPr="71E64C10" w:rsidR="00B42C95">
        <w:rPr>
          <w:sz w:val="22"/>
          <w:szCs w:val="22"/>
          <w:lang w:val="cs-CZ"/>
        </w:rPr>
        <w:t xml:space="preserve">Erasmus+: </w:t>
      </w:r>
      <w:hyperlink r:id="R4035c03f3a734b1c">
        <w:r w:rsidRPr="71E64C10" w:rsidR="00A97621">
          <w:rPr>
            <w:rStyle w:val="Hypertextovodkaz"/>
            <w:sz w:val="22"/>
            <w:szCs w:val="22"/>
            <w:lang w:val="cs-CZ"/>
          </w:rPr>
          <w:t>https://webgate.ec.europa.eu/erasmus-esc/index/privacy-statement</w:t>
        </w:r>
      </w:hyperlink>
      <w:r w:rsidRPr="71E64C10" w:rsidR="00A97621">
        <w:rPr>
          <w:sz w:val="22"/>
          <w:szCs w:val="22"/>
          <w:lang w:val="cs-CZ"/>
        </w:rPr>
        <w:t xml:space="preserve"> </w:t>
      </w:r>
      <w:r w:rsidRPr="71E64C10" w:rsidR="008D44B4">
        <w:rPr>
          <w:sz w:val="22"/>
          <w:szCs w:val="22"/>
          <w:lang w:val="cs-CZ"/>
        </w:rPr>
        <w:t>.</w:t>
      </w:r>
    </w:p>
    <w:p w:rsidR="00B42C95" w:rsidP="6BAED13E" w:rsidRDefault="00997FB4" w14:paraId="68E549A8" w14:textId="5B3D2601">
      <w:pPr>
        <w:spacing/>
        <w:ind w:left="540" w:hanging="540"/>
        <w:contextualSpacing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cs-CZ"/>
        </w:rPr>
        <w:t>14</w:t>
      </w:r>
      <w:r w:rsidRPr="6BAED13E" w:rsidR="001E277E">
        <w:rPr>
          <w:sz w:val="22"/>
          <w:szCs w:val="22"/>
          <w:lang w:val="cs-CZ"/>
        </w:rPr>
        <w:t xml:space="preserve">.2 </w:t>
      </w:r>
      <w:r w:rsidRPr="008D44B4" w:rsidR="001E277E">
        <w:rPr>
          <w:sz w:val="24"/>
          <w:szCs w:val="24"/>
          <w:lang w:val="cs-CZ"/>
        </w:rPr>
        <w:tab/>
      </w:r>
      <w:r w:rsidRPr="6BAED13E" w:rsidR="00B42C95">
        <w:rPr>
          <w:sz w:val="22"/>
          <w:szCs w:val="22"/>
          <w:lang w:val="cs-CZ"/>
        </w:rPr>
        <w:t xml:space="preserve">Veškeré osobní údaje obsažené </w:t>
      </w:r>
      <w:r w:rsidRPr="6BAED13E" w:rsidR="008D44B4">
        <w:rPr>
          <w:sz w:val="22"/>
          <w:szCs w:val="22"/>
          <w:lang w:val="cs-CZ"/>
        </w:rPr>
        <w:t xml:space="preserve">v </w:t>
      </w:r>
      <w:r w:rsidRPr="6BAED13E" w:rsidR="008D44B4">
        <w:rPr>
          <w:sz w:val="22"/>
          <w:szCs w:val="22"/>
          <w:lang w:val="cs-CZ"/>
        </w:rPr>
        <w:t>této</w:t>
      </w:r>
      <w:r w:rsidRPr="6BAED13E" w:rsidR="008D44B4">
        <w:rPr>
          <w:sz w:val="22"/>
          <w:szCs w:val="22"/>
          <w:lang w:val="cs-CZ"/>
        </w:rPr>
        <w:t xml:space="preserve"> </w:t>
      </w:r>
      <w:r w:rsidRPr="6BAED13E" w:rsidR="00B42C95">
        <w:rPr>
          <w:sz w:val="22"/>
          <w:szCs w:val="22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Pr="6BAED13E" w:rsidR="00B42C95">
        <w:rPr>
          <w:sz w:val="22"/>
          <w:szCs w:val="22"/>
          <w:lang w:val="en-GB"/>
        </w:rPr>
        <w:t xml:space="preserve">Tyto </w:t>
      </w:r>
      <w:r w:rsidRPr="6BAED13E" w:rsidR="00B42C95">
        <w:rPr>
          <w:sz w:val="22"/>
          <w:szCs w:val="22"/>
          <w:lang w:val="en-GB"/>
        </w:rPr>
        <w:t>údaje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musí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být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zpracovávány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výhradně</w:t>
      </w:r>
      <w:r w:rsidRPr="6BAED13E" w:rsidR="00B42C95">
        <w:rPr>
          <w:sz w:val="22"/>
          <w:szCs w:val="22"/>
          <w:lang w:val="en-GB"/>
        </w:rPr>
        <w:t xml:space="preserve"> v </w:t>
      </w:r>
      <w:r w:rsidRPr="6BAED13E" w:rsidR="00B42C95">
        <w:rPr>
          <w:sz w:val="22"/>
          <w:szCs w:val="22"/>
          <w:lang w:val="en-GB"/>
        </w:rPr>
        <w:t>souvislosti</w:t>
      </w:r>
      <w:r w:rsidRPr="6BAED13E" w:rsidR="00B42C95">
        <w:rPr>
          <w:sz w:val="22"/>
          <w:szCs w:val="22"/>
          <w:lang w:val="en-GB"/>
        </w:rPr>
        <w:t xml:space="preserve"> s </w:t>
      </w:r>
      <w:r w:rsidRPr="6BAED13E" w:rsidR="00B42C95">
        <w:rPr>
          <w:sz w:val="22"/>
          <w:szCs w:val="22"/>
          <w:lang w:val="en-GB"/>
        </w:rPr>
        <w:t>plněním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smlouvy</w:t>
      </w:r>
      <w:r w:rsidRPr="6BAED13E" w:rsidR="00B42C95">
        <w:rPr>
          <w:sz w:val="22"/>
          <w:szCs w:val="22"/>
          <w:lang w:val="en-GB"/>
        </w:rPr>
        <w:t xml:space="preserve"> a </w:t>
      </w:r>
      <w:r w:rsidRPr="6BAED13E" w:rsidR="00B42C95">
        <w:rPr>
          <w:sz w:val="22"/>
          <w:szCs w:val="22"/>
          <w:lang w:val="en-GB"/>
        </w:rPr>
        <w:t>následnými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aktivitami</w:t>
      </w:r>
      <w:r w:rsidRPr="6BAED13E" w:rsidR="00B42C95">
        <w:rPr>
          <w:sz w:val="22"/>
          <w:szCs w:val="22"/>
          <w:lang w:val="en-GB"/>
        </w:rPr>
        <w:t xml:space="preserve"> v </w:t>
      </w:r>
      <w:r w:rsidRPr="6BAED13E" w:rsidR="00B42C95">
        <w:rPr>
          <w:sz w:val="22"/>
          <w:szCs w:val="22"/>
          <w:lang w:val="en-GB"/>
        </w:rPr>
        <w:t>souladu</w:t>
      </w:r>
      <w:r w:rsidRPr="6BAED13E" w:rsidR="00B42C95">
        <w:rPr>
          <w:sz w:val="22"/>
          <w:szCs w:val="22"/>
          <w:lang w:val="en-GB"/>
        </w:rPr>
        <w:t xml:space="preserve"> s </w:t>
      </w:r>
      <w:r w:rsidRPr="6BAED13E" w:rsidR="00B42C95">
        <w:rPr>
          <w:sz w:val="22"/>
          <w:szCs w:val="22"/>
          <w:lang w:val="en-GB"/>
        </w:rPr>
        <w:t>předmětem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této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smlouvy</w:t>
      </w:r>
      <w:r w:rsidRPr="6BAED13E" w:rsidR="00B42C95">
        <w:rPr>
          <w:sz w:val="22"/>
          <w:szCs w:val="22"/>
          <w:lang w:val="en-GB"/>
        </w:rPr>
        <w:t xml:space="preserve"> ze </w:t>
      </w:r>
      <w:r w:rsidRPr="6BAED13E" w:rsidR="00B42C95">
        <w:rPr>
          <w:sz w:val="22"/>
          <w:szCs w:val="22"/>
          <w:lang w:val="en-GB"/>
        </w:rPr>
        <w:t>strany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vysílající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organizace</w:t>
      </w:r>
      <w:r w:rsidRPr="6BAED13E" w:rsidR="00B42C95">
        <w:rPr>
          <w:sz w:val="22"/>
          <w:szCs w:val="22"/>
          <w:lang w:val="en-GB"/>
        </w:rPr>
        <w:t xml:space="preserve">, </w:t>
      </w:r>
      <w:r w:rsidRPr="6BAED13E" w:rsidR="00B42C95">
        <w:rPr>
          <w:sz w:val="22"/>
          <w:szCs w:val="22"/>
          <w:lang w:val="en-GB"/>
        </w:rPr>
        <w:t>národní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agentury</w:t>
      </w:r>
      <w:r w:rsidRPr="6BAED13E" w:rsidR="00B42C95">
        <w:rPr>
          <w:sz w:val="22"/>
          <w:szCs w:val="22"/>
          <w:lang w:val="en-GB"/>
        </w:rPr>
        <w:t xml:space="preserve"> a </w:t>
      </w:r>
      <w:r w:rsidRPr="6BAED13E" w:rsidR="00B42C95">
        <w:rPr>
          <w:sz w:val="22"/>
          <w:szCs w:val="22"/>
          <w:lang w:val="en-GB"/>
        </w:rPr>
        <w:t>Evropské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komise</w:t>
      </w:r>
      <w:r w:rsidRPr="6BAED13E" w:rsidR="00B42C95">
        <w:rPr>
          <w:sz w:val="22"/>
          <w:szCs w:val="22"/>
          <w:lang w:val="en-GB"/>
        </w:rPr>
        <w:t xml:space="preserve">, </w:t>
      </w:r>
      <w:r w:rsidRPr="6BAED13E" w:rsidR="00B42C95">
        <w:rPr>
          <w:sz w:val="22"/>
          <w:szCs w:val="22"/>
          <w:lang w:val="en-GB"/>
        </w:rPr>
        <w:t>aniž</w:t>
      </w:r>
      <w:r w:rsidRPr="6BAED13E" w:rsidR="00B42C95">
        <w:rPr>
          <w:sz w:val="22"/>
          <w:szCs w:val="22"/>
          <w:lang w:val="en-GB"/>
        </w:rPr>
        <w:t xml:space="preserve"> by </w:t>
      </w:r>
      <w:r w:rsidRPr="6BAED13E" w:rsidR="00B42C95">
        <w:rPr>
          <w:sz w:val="22"/>
          <w:szCs w:val="22"/>
          <w:lang w:val="en-GB"/>
        </w:rPr>
        <w:t>byla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dotčena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možnost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předat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údaje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orgánům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odpovědným</w:t>
      </w:r>
      <w:r w:rsidRPr="6BAED13E" w:rsidR="00B42C95">
        <w:rPr>
          <w:sz w:val="22"/>
          <w:szCs w:val="22"/>
          <w:lang w:val="en-GB"/>
        </w:rPr>
        <w:t xml:space="preserve"> za </w:t>
      </w:r>
      <w:r w:rsidRPr="6BAED13E" w:rsidR="00B42C95">
        <w:rPr>
          <w:sz w:val="22"/>
          <w:szCs w:val="22"/>
          <w:lang w:val="en-GB"/>
        </w:rPr>
        <w:t>kontrolu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a</w:t>
      </w:r>
      <w:r w:rsidRPr="6BAED13E" w:rsidR="00B42C95">
        <w:rPr>
          <w:sz w:val="22"/>
          <w:szCs w:val="22"/>
          <w:lang w:val="en-GB"/>
        </w:rPr>
        <w:t xml:space="preserve"> audit v </w:t>
      </w:r>
      <w:r w:rsidRPr="6BAED13E" w:rsidR="00B42C95">
        <w:rPr>
          <w:sz w:val="22"/>
          <w:szCs w:val="22"/>
          <w:lang w:val="en-GB"/>
        </w:rPr>
        <w:t>souladu</w:t>
      </w:r>
      <w:r w:rsidRPr="6BAED13E" w:rsidR="00B42C95">
        <w:rPr>
          <w:sz w:val="22"/>
          <w:szCs w:val="22"/>
          <w:lang w:val="en-GB"/>
        </w:rPr>
        <w:t xml:space="preserve"> s </w:t>
      </w:r>
      <w:r w:rsidRPr="6BAED13E" w:rsidR="00B42C95">
        <w:rPr>
          <w:sz w:val="22"/>
          <w:szCs w:val="22"/>
          <w:lang w:val="en-GB"/>
        </w:rPr>
        <w:t>právními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>předpisy</w:t>
      </w:r>
      <w:r w:rsidRPr="6BAED13E" w:rsidR="00B42C95">
        <w:rPr>
          <w:sz w:val="22"/>
          <w:szCs w:val="22"/>
          <w:lang w:val="en-GB"/>
        </w:rPr>
        <w:t xml:space="preserve"> EU</w:t>
      </w:r>
      <w:r w:rsidRPr="6BAED13E" w:rsidR="00B42C95">
        <w:rPr>
          <w:sz w:val="22"/>
          <w:szCs w:val="22"/>
          <w:lang w:val="en-GB"/>
        </w:rPr>
        <w:footnoteReference w:id="2"/>
      </w:r>
      <w:r w:rsidRPr="6BAED13E" w:rsidR="00B42C95">
        <w:rPr>
          <w:sz w:val="22"/>
          <w:szCs w:val="22"/>
          <w:lang w:val="en-GB"/>
        </w:rPr>
        <w:t xml:space="preserve"> (</w:t>
      </w:r>
      <w:r w:rsidRPr="6BAED13E" w:rsidR="00B42C95">
        <w:rPr>
          <w:sz w:val="22"/>
          <w:szCs w:val="22"/>
          <w:lang w:val="en-GB"/>
        </w:rPr>
        <w:t xml:space="preserve">Evropský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 xml:space="preserve">účetní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 xml:space="preserve">dvůr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 xml:space="preserve">nebo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 xml:space="preserve">Evropský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 xml:space="preserve">úřad</w:t>
      </w:r>
      <w:r w:rsidRPr="6BAED13E" w:rsidR="00B42C95">
        <w:rPr>
          <w:sz w:val="22"/>
          <w:szCs w:val="22"/>
          <w:lang w:val="en-GB"/>
        </w:rPr>
        <w:t xml:space="preserve"> pro </w:t>
      </w:r>
      <w:r w:rsidRPr="6BAED13E" w:rsidR="00B42C95">
        <w:rPr>
          <w:sz w:val="22"/>
          <w:szCs w:val="22"/>
          <w:lang w:val="en-GB"/>
        </w:rPr>
        <w:t xml:space="preserve">boj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 xml:space="preserve">proti</w:t>
      </w:r>
      <w:r w:rsidRPr="6BAED13E" w:rsidR="00B42C95">
        <w:rPr>
          <w:sz w:val="22"/>
          <w:szCs w:val="22"/>
          <w:lang w:val="en-GB"/>
        </w:rPr>
        <w:t xml:space="preserve"> </w:t>
      </w:r>
      <w:r w:rsidRPr="6BAED13E" w:rsidR="00B42C95">
        <w:rPr>
          <w:sz w:val="22"/>
          <w:szCs w:val="22"/>
          <w:lang w:val="en-GB"/>
        </w:rPr>
        <w:t xml:space="preserve">podvodům</w:t>
      </w:r>
      <w:r w:rsidRPr="6BAED13E" w:rsidR="00B42C95">
        <w:rPr>
          <w:sz w:val="22"/>
          <w:szCs w:val="22"/>
          <w:lang w:val="en-GB"/>
        </w:rPr>
        <w:t xml:space="preserve"> (OLAF)).</w:t>
      </w:r>
    </w:p>
    <w:p w:rsidRPr="00B42C95" w:rsidR="00B42C95" w:rsidP="6BAED13E" w:rsidRDefault="00997FB4" w14:paraId="3D49CC76" w14:textId="39C936B1">
      <w:pPr>
        <w:spacing/>
        <w:ind w:left="540" w:hanging="540"/>
        <w:contextualSpacing/>
        <w:jc w:val="both"/>
        <w:rPr>
          <w:sz w:val="22"/>
          <w:szCs w:val="22"/>
          <w:lang w:val="en-GB"/>
        </w:rPr>
      </w:pPr>
      <w:r w:rsidRPr="71E64C10" w:rsidR="00997FB4">
        <w:rPr>
          <w:sz w:val="22"/>
          <w:szCs w:val="22"/>
          <w:lang w:val="en-GB"/>
        </w:rPr>
        <w:t>14</w:t>
      </w:r>
      <w:r w:rsidRPr="71E64C10" w:rsidR="009A20D6">
        <w:rPr>
          <w:sz w:val="22"/>
          <w:szCs w:val="22"/>
          <w:lang w:val="en-GB"/>
        </w:rPr>
        <w:t>.3</w:t>
      </w:r>
      <w:r>
        <w:tab/>
      </w:r>
      <w:r w:rsidRPr="71E64C10" w:rsidR="00B42C95">
        <w:rPr>
          <w:sz w:val="22"/>
          <w:szCs w:val="22"/>
          <w:lang w:val="en-GB"/>
        </w:rPr>
        <w:t>Účastník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může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na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základě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písemné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žádosti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získat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přístup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ke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svým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osobním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údajům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a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opravit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informace</w:t>
      </w:r>
      <w:r w:rsidRPr="71E64C10" w:rsidR="00B42C95">
        <w:rPr>
          <w:sz w:val="22"/>
          <w:szCs w:val="22"/>
          <w:lang w:val="en-GB"/>
        </w:rPr>
        <w:t xml:space="preserve">, </w:t>
      </w:r>
      <w:r w:rsidRPr="71E64C10" w:rsidR="00B42C95">
        <w:rPr>
          <w:sz w:val="22"/>
          <w:szCs w:val="22"/>
          <w:lang w:val="en-GB"/>
        </w:rPr>
        <w:t>které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jsou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nepřesné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nebo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neúplné</w:t>
      </w:r>
      <w:r w:rsidRPr="71E64C10" w:rsidR="00B42C95">
        <w:rPr>
          <w:sz w:val="22"/>
          <w:szCs w:val="22"/>
          <w:lang w:val="en-GB"/>
        </w:rPr>
        <w:t xml:space="preserve">. </w:t>
      </w:r>
      <w:r w:rsidRPr="71E64C10" w:rsidR="00B42C95">
        <w:rPr>
          <w:sz w:val="22"/>
          <w:szCs w:val="22"/>
          <w:lang w:val="en-GB"/>
        </w:rPr>
        <w:t>Jakékoliv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dotazy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ohledně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zpracování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svých</w:t>
      </w:r>
      <w:r w:rsidRPr="71E64C10" w:rsidR="03EDDFBF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osobních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údajů</w:t>
      </w:r>
      <w:r w:rsidRPr="71E64C10" w:rsidR="00B42C95">
        <w:rPr>
          <w:sz w:val="22"/>
          <w:szCs w:val="22"/>
          <w:lang w:val="en-GB"/>
        </w:rPr>
        <w:t xml:space="preserve"> by </w:t>
      </w:r>
      <w:r w:rsidRPr="71E64C10" w:rsidR="00B42C95">
        <w:rPr>
          <w:sz w:val="22"/>
          <w:szCs w:val="22"/>
          <w:lang w:val="en-GB"/>
        </w:rPr>
        <w:t>měl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směřovat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na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vysílající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organizaci</w:t>
      </w:r>
      <w:r w:rsidRPr="71E64C10" w:rsidR="00B42C95">
        <w:rPr>
          <w:sz w:val="22"/>
          <w:szCs w:val="22"/>
          <w:lang w:val="en-GB"/>
        </w:rPr>
        <w:t xml:space="preserve"> a/</w:t>
      </w:r>
      <w:r w:rsidRPr="71E64C10" w:rsidR="00B42C95">
        <w:rPr>
          <w:sz w:val="22"/>
          <w:szCs w:val="22"/>
          <w:lang w:val="en-GB"/>
        </w:rPr>
        <w:t>nebo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národní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agenturu</w:t>
      </w:r>
      <w:r w:rsidRPr="71E64C10" w:rsidR="00B42C95">
        <w:rPr>
          <w:sz w:val="22"/>
          <w:szCs w:val="22"/>
          <w:lang w:val="en-GB"/>
        </w:rPr>
        <w:t xml:space="preserve">. </w:t>
      </w:r>
      <w:r w:rsidRPr="71E64C10" w:rsidR="00B42C95">
        <w:rPr>
          <w:sz w:val="22"/>
          <w:szCs w:val="22"/>
          <w:lang w:val="en-GB"/>
        </w:rPr>
        <w:t>Účastník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může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podat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stížnost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proti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zpracování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svých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osobních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údajů</w:t>
      </w:r>
      <w:r w:rsidRPr="71E64C10" w:rsidR="00B42C95">
        <w:rPr>
          <w:sz w:val="22"/>
          <w:szCs w:val="22"/>
          <w:lang w:val="en-GB"/>
        </w:rPr>
        <w:t xml:space="preserve"> u </w:t>
      </w:r>
      <w:r w:rsidRPr="71E64C10" w:rsidR="00B42C95">
        <w:rPr>
          <w:sz w:val="22"/>
          <w:szCs w:val="22"/>
          <w:lang w:val="en-GB"/>
        </w:rPr>
        <w:t>Evropského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inspektora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ochrany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údajů</w:t>
      </w:r>
      <w:r w:rsidRPr="71E64C10" w:rsidR="00B42C95">
        <w:rPr>
          <w:sz w:val="22"/>
          <w:szCs w:val="22"/>
          <w:lang w:val="en-GB"/>
        </w:rPr>
        <w:t xml:space="preserve">, </w:t>
      </w:r>
      <w:r w:rsidRPr="71E64C10" w:rsidR="00B42C95">
        <w:rPr>
          <w:sz w:val="22"/>
          <w:szCs w:val="22"/>
          <w:lang w:val="en-GB"/>
        </w:rPr>
        <w:t>pokud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jde</w:t>
      </w:r>
      <w:r w:rsidRPr="71E64C10" w:rsidR="00B42C95">
        <w:rPr>
          <w:sz w:val="22"/>
          <w:szCs w:val="22"/>
          <w:lang w:val="en-GB"/>
        </w:rPr>
        <w:t xml:space="preserve"> o </w:t>
      </w:r>
      <w:r w:rsidRPr="71E64C10" w:rsidR="00B42C95">
        <w:rPr>
          <w:sz w:val="22"/>
          <w:szCs w:val="22"/>
          <w:lang w:val="en-GB"/>
        </w:rPr>
        <w:t>použití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údajů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Evropskou</w:t>
      </w:r>
      <w:r w:rsidRPr="71E64C10" w:rsidR="00B42C95">
        <w:rPr>
          <w:sz w:val="22"/>
          <w:szCs w:val="22"/>
          <w:lang w:val="en-GB"/>
        </w:rPr>
        <w:t xml:space="preserve"> </w:t>
      </w:r>
      <w:r w:rsidRPr="71E64C10" w:rsidR="00B42C95">
        <w:rPr>
          <w:sz w:val="22"/>
          <w:szCs w:val="22"/>
          <w:lang w:val="en-GB"/>
        </w:rPr>
        <w:t>komisí</w:t>
      </w:r>
      <w:r w:rsidRPr="71E64C10" w:rsidR="00B42C95">
        <w:rPr>
          <w:sz w:val="22"/>
          <w:szCs w:val="22"/>
          <w:lang w:val="en-GB"/>
        </w:rPr>
        <w:t>.</w:t>
      </w:r>
    </w:p>
    <w:p w:rsidRPr="0004025C" w:rsidR="001E277E" w:rsidP="6BAED13E" w:rsidRDefault="001E277E" w14:paraId="5EF69EC8" w14:textId="5335939F">
      <w:pPr>
        <w:tabs>
          <w:tab w:val="left" w:pos="851"/>
        </w:tabs>
        <w:spacing w:after="120"/>
        <w:ind w:left="709" w:hanging="709"/>
        <w:jc w:val="both"/>
        <w:rPr>
          <w:sz w:val="22"/>
          <w:szCs w:val="22"/>
          <w:lang w:val="en-GB"/>
        </w:rPr>
      </w:pPr>
    </w:p>
    <w:p w:rsidRPr="000A62E3" w:rsidR="007D2907" w:rsidP="6BAED13E" w:rsidRDefault="00406CD4" w14:paraId="363649E1" w14:textId="3CB6248F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1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5</w:t>
      </w:r>
      <w:r w:rsidRPr="6BAED13E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ukončení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smlouvy</w:t>
      </w:r>
    </w:p>
    <w:p w:rsidRPr="00406CD4" w:rsidR="00D079DF" w:rsidP="6BAED13E" w:rsidRDefault="009A20D6" w14:paraId="704D57AB" w14:textId="16BBB3B0">
      <w:pPr>
        <w:ind w:left="540" w:hanging="540"/>
        <w:jc w:val="both"/>
        <w:rPr>
          <w:sz w:val="22"/>
          <w:szCs w:val="22"/>
          <w:lang w:val="en-GB"/>
        </w:rPr>
      </w:pPr>
      <w:r w:rsidRPr="6BAED13E" w:rsidR="009A20D6">
        <w:rPr>
          <w:sz w:val="22"/>
          <w:szCs w:val="22"/>
          <w:lang w:val="en-GB"/>
        </w:rPr>
        <w:t>1</w:t>
      </w:r>
      <w:r w:rsidRPr="6BAED13E" w:rsidR="00997FB4">
        <w:rPr>
          <w:sz w:val="22"/>
          <w:szCs w:val="22"/>
          <w:lang w:val="en-GB"/>
        </w:rPr>
        <w:t>5</w:t>
      </w:r>
      <w:r w:rsidRPr="6BAED13E" w:rsidR="009A20D6">
        <w:rPr>
          <w:sz w:val="22"/>
          <w:szCs w:val="22"/>
          <w:lang w:val="en-GB"/>
        </w:rPr>
        <w:t>.1</w:t>
      </w:r>
      <w:r>
        <w:tab/>
      </w:r>
      <w:r w:rsidRPr="6BAED13E" w:rsidR="00406CD4">
        <w:rPr>
          <w:sz w:val="22"/>
          <w:szCs w:val="22"/>
          <w:lang w:val="en-GB"/>
        </w:rPr>
        <w:t xml:space="preserve">V </w:t>
      </w:r>
      <w:r w:rsidRPr="6BAED13E" w:rsidR="00406CD4">
        <w:rPr>
          <w:sz w:val="22"/>
          <w:szCs w:val="22"/>
          <w:lang w:val="en-GB"/>
        </w:rPr>
        <w:t>případě</w:t>
      </w:r>
      <w:r w:rsidRPr="6BAED13E" w:rsidR="00406CD4">
        <w:rPr>
          <w:sz w:val="22"/>
          <w:szCs w:val="22"/>
          <w:lang w:val="en-GB"/>
        </w:rPr>
        <w:t xml:space="preserve">, </w:t>
      </w:r>
      <w:r w:rsidRPr="6BAED13E" w:rsidR="00406CD4">
        <w:rPr>
          <w:sz w:val="22"/>
          <w:szCs w:val="22"/>
          <w:lang w:val="en-GB"/>
        </w:rPr>
        <w:t>že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účastník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neplní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některou</w:t>
      </w:r>
      <w:r w:rsidRPr="6BAED13E" w:rsidR="00406CD4">
        <w:rPr>
          <w:sz w:val="22"/>
          <w:szCs w:val="22"/>
          <w:lang w:val="en-GB"/>
        </w:rPr>
        <w:t xml:space="preserve"> z </w:t>
      </w:r>
      <w:r w:rsidRPr="6BAED13E" w:rsidR="00406CD4">
        <w:rPr>
          <w:sz w:val="22"/>
          <w:szCs w:val="22"/>
          <w:lang w:val="en-GB"/>
        </w:rPr>
        <w:t>povinností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vyplývajících</w:t>
      </w:r>
      <w:r w:rsidRPr="6BAED13E" w:rsidR="00406CD4">
        <w:rPr>
          <w:sz w:val="22"/>
          <w:szCs w:val="22"/>
          <w:lang w:val="en-GB"/>
        </w:rPr>
        <w:t xml:space="preserve"> z </w:t>
      </w:r>
      <w:r w:rsidRPr="6BAED13E" w:rsidR="00406CD4">
        <w:rPr>
          <w:sz w:val="22"/>
          <w:szCs w:val="22"/>
          <w:lang w:val="en-GB"/>
        </w:rPr>
        <w:t>této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smlouvy</w:t>
      </w:r>
      <w:r w:rsidRPr="6BAED13E" w:rsidR="00406CD4">
        <w:rPr>
          <w:sz w:val="22"/>
          <w:szCs w:val="22"/>
          <w:lang w:val="en-GB"/>
        </w:rPr>
        <w:t xml:space="preserve">, a to bez </w:t>
      </w:r>
      <w:r w:rsidRPr="6BAED13E" w:rsidR="00406CD4">
        <w:rPr>
          <w:sz w:val="22"/>
          <w:szCs w:val="22"/>
          <w:lang w:val="en-GB"/>
        </w:rPr>
        <w:t>ohledu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na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důsledky</w:t>
      </w:r>
      <w:r w:rsidRPr="6BAED13E" w:rsidR="00406CD4">
        <w:rPr>
          <w:sz w:val="22"/>
          <w:szCs w:val="22"/>
          <w:lang w:val="en-GB"/>
        </w:rPr>
        <w:t xml:space="preserve"> v </w:t>
      </w:r>
      <w:r w:rsidRPr="6BAED13E" w:rsidR="00406CD4">
        <w:rPr>
          <w:sz w:val="22"/>
          <w:szCs w:val="22"/>
          <w:lang w:val="en-GB"/>
        </w:rPr>
        <w:t>souladu</w:t>
      </w:r>
      <w:r w:rsidRPr="6BAED13E" w:rsidR="00406CD4">
        <w:rPr>
          <w:sz w:val="22"/>
          <w:szCs w:val="22"/>
          <w:lang w:val="en-GB"/>
        </w:rPr>
        <w:t xml:space="preserve"> s </w:t>
      </w:r>
      <w:r w:rsidRPr="6BAED13E" w:rsidR="00406CD4">
        <w:rPr>
          <w:sz w:val="22"/>
          <w:szCs w:val="22"/>
          <w:lang w:val="en-GB"/>
        </w:rPr>
        <w:t>příslušnými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právními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předpisy</w:t>
      </w:r>
      <w:r w:rsidRPr="6BAED13E" w:rsidR="00406CD4">
        <w:rPr>
          <w:sz w:val="22"/>
          <w:szCs w:val="22"/>
          <w:lang w:val="en-GB"/>
        </w:rPr>
        <w:t xml:space="preserve">, je </w:t>
      </w:r>
      <w:r w:rsidRPr="6BAED13E" w:rsidR="00406CD4">
        <w:rPr>
          <w:sz w:val="22"/>
          <w:szCs w:val="22"/>
          <w:lang w:val="en-GB"/>
        </w:rPr>
        <w:t>organizace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legálně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oprávněna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vypovědět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nebo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odstoupit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od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smlouvy</w:t>
      </w:r>
      <w:r w:rsidRPr="6BAED13E" w:rsidR="00406CD4">
        <w:rPr>
          <w:sz w:val="22"/>
          <w:szCs w:val="22"/>
          <w:lang w:val="en-GB"/>
        </w:rPr>
        <w:t xml:space="preserve"> bez </w:t>
      </w:r>
      <w:r w:rsidRPr="6BAED13E" w:rsidR="00406CD4">
        <w:rPr>
          <w:sz w:val="22"/>
          <w:szCs w:val="22"/>
          <w:lang w:val="en-GB"/>
        </w:rPr>
        <w:t>jakékoliv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další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právní</w:t>
      </w:r>
      <w:r w:rsidRPr="6BAED13E" w:rsidR="00406CD4">
        <w:rPr>
          <w:sz w:val="22"/>
          <w:szCs w:val="22"/>
          <w:lang w:val="en-GB"/>
        </w:rPr>
        <w:t xml:space="preserve"> formality, </w:t>
      </w:r>
      <w:r w:rsidRPr="6BAED13E" w:rsidR="00406CD4">
        <w:rPr>
          <w:sz w:val="22"/>
          <w:szCs w:val="22"/>
          <w:lang w:val="en-GB"/>
        </w:rPr>
        <w:t>nepodnikne</w:t>
      </w:r>
      <w:r w:rsidRPr="6BAED13E" w:rsidR="00406CD4">
        <w:rPr>
          <w:sz w:val="22"/>
          <w:szCs w:val="22"/>
          <w:lang w:val="en-GB"/>
        </w:rPr>
        <w:t xml:space="preserve">-li </w:t>
      </w:r>
      <w:r w:rsidRPr="6BAED13E" w:rsidR="00406CD4">
        <w:rPr>
          <w:sz w:val="22"/>
          <w:szCs w:val="22"/>
          <w:lang w:val="en-GB"/>
        </w:rPr>
        <w:t>účastník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kroky</w:t>
      </w:r>
      <w:r w:rsidRPr="6BAED13E" w:rsidR="00406CD4">
        <w:rPr>
          <w:sz w:val="22"/>
          <w:szCs w:val="22"/>
          <w:lang w:val="en-GB"/>
        </w:rPr>
        <w:t xml:space="preserve"> k </w:t>
      </w:r>
      <w:r w:rsidRPr="6BAED13E" w:rsidR="00406CD4">
        <w:rPr>
          <w:sz w:val="22"/>
          <w:szCs w:val="22"/>
          <w:lang w:val="en-GB"/>
        </w:rPr>
        <w:t>nápravě</w:t>
      </w:r>
      <w:r w:rsidRPr="6BAED13E" w:rsidR="00406CD4">
        <w:rPr>
          <w:sz w:val="22"/>
          <w:szCs w:val="22"/>
          <w:lang w:val="en-GB"/>
        </w:rPr>
        <w:t xml:space="preserve"> do </w:t>
      </w:r>
      <w:r w:rsidRPr="6BAED13E" w:rsidR="00406CD4">
        <w:rPr>
          <w:sz w:val="22"/>
          <w:szCs w:val="22"/>
          <w:lang w:val="en-GB"/>
        </w:rPr>
        <w:t>jednoho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měsíce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od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obdržení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oznámení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doporučeným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dopisem</w:t>
      </w:r>
      <w:r w:rsidRPr="6BAED13E" w:rsidR="00406CD4">
        <w:rPr>
          <w:sz w:val="22"/>
          <w:szCs w:val="22"/>
          <w:lang w:val="en-GB"/>
        </w:rPr>
        <w:t>.</w:t>
      </w:r>
    </w:p>
    <w:p w:rsidRPr="00406CD4" w:rsidR="00406CD4" w:rsidP="6BAED13E" w:rsidRDefault="00997FB4" w14:paraId="682DD787" w14:textId="28A1FEAC">
      <w:pPr>
        <w:ind w:left="540" w:hanging="540"/>
        <w:jc w:val="both"/>
        <w:rPr>
          <w:sz w:val="22"/>
          <w:szCs w:val="22"/>
          <w:lang w:val="en-GB"/>
        </w:rPr>
      </w:pPr>
      <w:r w:rsidRPr="6BAED13E" w:rsidR="00997FB4">
        <w:rPr>
          <w:sz w:val="22"/>
          <w:szCs w:val="22"/>
          <w:lang w:val="en-GB"/>
        </w:rPr>
        <w:t>15</w:t>
      </w:r>
      <w:r w:rsidRPr="6BAED13E" w:rsidR="009A20D6">
        <w:rPr>
          <w:sz w:val="22"/>
          <w:szCs w:val="22"/>
          <w:lang w:val="en-GB"/>
        </w:rPr>
        <w:t>.</w:t>
      </w:r>
      <w:r w:rsidRPr="6BAED13E" w:rsidR="00256446">
        <w:rPr>
          <w:sz w:val="22"/>
          <w:szCs w:val="22"/>
          <w:lang w:val="en-GB"/>
        </w:rPr>
        <w:t>2</w:t>
      </w:r>
      <w:r>
        <w:tab/>
      </w:r>
      <w:r w:rsidRPr="6BAED13E" w:rsidR="00406CD4">
        <w:rPr>
          <w:sz w:val="22"/>
          <w:szCs w:val="22"/>
          <w:lang w:val="en-GB"/>
        </w:rPr>
        <w:t xml:space="preserve">V </w:t>
      </w:r>
      <w:r w:rsidRPr="6BAED13E" w:rsidR="00406CD4">
        <w:rPr>
          <w:sz w:val="22"/>
          <w:szCs w:val="22"/>
          <w:lang w:val="en-GB"/>
        </w:rPr>
        <w:t>případě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ukončení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smlouvy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účastníkem</w:t>
      </w:r>
      <w:r w:rsidRPr="6BAED13E" w:rsidR="00406CD4">
        <w:rPr>
          <w:sz w:val="22"/>
          <w:szCs w:val="22"/>
          <w:lang w:val="en-GB"/>
        </w:rPr>
        <w:t xml:space="preserve"> z </w:t>
      </w:r>
      <w:r w:rsidRPr="6BAED13E" w:rsidR="00406CD4">
        <w:rPr>
          <w:sz w:val="22"/>
          <w:szCs w:val="22"/>
          <w:lang w:val="en-GB"/>
        </w:rPr>
        <w:t>důvodu</w:t>
      </w:r>
      <w:r w:rsidRPr="6BAED13E" w:rsidR="00406CD4">
        <w:rPr>
          <w:sz w:val="22"/>
          <w:szCs w:val="22"/>
          <w:lang w:val="en-GB"/>
        </w:rPr>
        <w:t xml:space="preserve"> "</w:t>
      </w:r>
      <w:r w:rsidRPr="6BAED13E" w:rsidR="00406CD4">
        <w:rPr>
          <w:sz w:val="22"/>
          <w:szCs w:val="22"/>
          <w:lang w:val="en-GB"/>
        </w:rPr>
        <w:t>vyšší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moci</w:t>
      </w:r>
      <w:r w:rsidRPr="6BAED13E" w:rsidR="00406CD4">
        <w:rPr>
          <w:sz w:val="22"/>
          <w:szCs w:val="22"/>
          <w:lang w:val="en-GB"/>
        </w:rPr>
        <w:t xml:space="preserve">", </w:t>
      </w:r>
      <w:r w:rsidRPr="6BAED13E" w:rsidR="00406CD4">
        <w:rPr>
          <w:sz w:val="22"/>
          <w:szCs w:val="22"/>
          <w:lang w:val="en-GB"/>
        </w:rPr>
        <w:t>tj</w:t>
      </w:r>
      <w:r w:rsidRPr="6BAED13E" w:rsidR="00406CD4">
        <w:rPr>
          <w:sz w:val="22"/>
          <w:szCs w:val="22"/>
          <w:lang w:val="en-GB"/>
        </w:rPr>
        <w:t xml:space="preserve">. </w:t>
      </w:r>
      <w:r w:rsidRPr="6BAED13E" w:rsidR="00406CD4">
        <w:rPr>
          <w:sz w:val="22"/>
          <w:szCs w:val="22"/>
          <w:lang w:val="en-GB"/>
        </w:rPr>
        <w:t>nepředvídatelné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výjimečné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situace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nebo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události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mimo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kontrolu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účastníka</w:t>
      </w:r>
      <w:r w:rsidRPr="6BAED13E" w:rsidR="00406CD4">
        <w:rPr>
          <w:sz w:val="22"/>
          <w:szCs w:val="22"/>
          <w:lang w:val="en-GB"/>
        </w:rPr>
        <w:t xml:space="preserve"> a </w:t>
      </w:r>
      <w:r w:rsidRPr="6BAED13E" w:rsidR="00406CD4">
        <w:rPr>
          <w:sz w:val="22"/>
          <w:szCs w:val="22"/>
          <w:lang w:val="en-GB"/>
        </w:rPr>
        <w:t>není</w:t>
      </w:r>
      <w:r w:rsidRPr="6BAED13E" w:rsidR="00406CD4">
        <w:rPr>
          <w:sz w:val="22"/>
          <w:szCs w:val="22"/>
          <w:lang w:val="en-GB"/>
        </w:rPr>
        <w:t xml:space="preserve">-li </w:t>
      </w:r>
      <w:r w:rsidRPr="6BAED13E" w:rsidR="00406CD4">
        <w:rPr>
          <w:sz w:val="22"/>
          <w:szCs w:val="22"/>
          <w:lang w:val="en-GB"/>
        </w:rPr>
        <w:t>následkem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jeho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pochybení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či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nedbalosti</w:t>
      </w:r>
      <w:r w:rsidRPr="6BAED13E" w:rsidR="00406CD4">
        <w:rPr>
          <w:sz w:val="22"/>
          <w:szCs w:val="22"/>
          <w:lang w:val="en-GB"/>
        </w:rPr>
        <w:t xml:space="preserve">, </w:t>
      </w:r>
      <w:r w:rsidRPr="6BAED13E" w:rsidR="00406CD4">
        <w:rPr>
          <w:sz w:val="22"/>
          <w:szCs w:val="22"/>
          <w:lang w:val="en-GB"/>
        </w:rPr>
        <w:t>má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účastník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nárok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alespoň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na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část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finanční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podpory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odpovídající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skutečné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době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trvání</w:t>
      </w:r>
      <w:r w:rsidRPr="6BAED13E" w:rsidR="00406CD4">
        <w:rPr>
          <w:sz w:val="22"/>
          <w:szCs w:val="22"/>
          <w:lang w:val="en-GB"/>
        </w:rPr>
        <w:t xml:space="preserve"> mobility. </w:t>
      </w:r>
      <w:r w:rsidRPr="6BAED13E" w:rsidR="00406CD4">
        <w:rPr>
          <w:sz w:val="22"/>
          <w:szCs w:val="22"/>
          <w:lang w:val="en-GB"/>
        </w:rPr>
        <w:t>Veškeré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zbývající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prostředky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musí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být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vráceny</w:t>
      </w:r>
      <w:r w:rsidRPr="6BAED13E" w:rsidR="00406CD4">
        <w:rPr>
          <w:sz w:val="22"/>
          <w:szCs w:val="22"/>
          <w:lang w:val="en-GB"/>
        </w:rPr>
        <w:t>.</w:t>
      </w:r>
      <w:r w:rsidRPr="6BAED13E" w:rsidR="00406CD4">
        <w:rPr>
          <w:sz w:val="22"/>
          <w:szCs w:val="22"/>
          <w:lang w:val="en-GB"/>
        </w:rPr>
        <w:t xml:space="preserve"> </w:t>
      </w:r>
    </w:p>
    <w:p w:rsidRPr="0004025C" w:rsidR="004C4F1B" w:rsidP="00683DC3" w:rsidRDefault="004C4F1B" w14:paraId="43353D1F" w14:textId="41B240F7">
      <w:pPr>
        <w:spacing w:after="120"/>
        <w:ind w:left="720" w:hanging="720"/>
        <w:jc w:val="both"/>
        <w:rPr>
          <w:sz w:val="24"/>
          <w:szCs w:val="24"/>
          <w:lang w:val="en-GB"/>
        </w:rPr>
      </w:pPr>
    </w:p>
    <w:p w:rsidRPr="000A62E3" w:rsidR="007D2907" w:rsidP="6BAED13E" w:rsidRDefault="00406CD4" w14:paraId="6C76B4FC" w14:textId="69E18F2B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1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6</w:t>
      </w:r>
      <w:r w:rsidRPr="6BAED13E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kontroly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a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audity</w:t>
      </w:r>
    </w:p>
    <w:p w:rsidRPr="002D14A8" w:rsidR="00406CD4" w:rsidP="6BAED13E" w:rsidRDefault="00997FB4" w14:paraId="35CBBAD3" w14:textId="06B0264F">
      <w:pPr>
        <w:ind w:left="540" w:hanging="540"/>
        <w:jc w:val="both"/>
        <w:rPr>
          <w:sz w:val="22"/>
          <w:szCs w:val="22"/>
          <w:lang w:val="cs-CZ"/>
        </w:rPr>
      </w:pPr>
      <w:r w:rsidRPr="6BAED13E" w:rsidR="00997FB4">
        <w:rPr>
          <w:sz w:val="22"/>
          <w:szCs w:val="22"/>
          <w:lang w:val="en-GB"/>
        </w:rPr>
        <w:t>16</w:t>
      </w:r>
      <w:r w:rsidRPr="6BAED13E" w:rsidR="009A20D6">
        <w:rPr>
          <w:sz w:val="22"/>
          <w:szCs w:val="22"/>
          <w:lang w:val="en-GB"/>
        </w:rPr>
        <w:t>.1</w:t>
      </w:r>
      <w:r>
        <w:tab/>
      </w:r>
      <w:r w:rsidRPr="6BAED13E" w:rsidR="00406CD4">
        <w:rPr>
          <w:sz w:val="22"/>
          <w:szCs w:val="22"/>
          <w:lang w:val="en-GB"/>
        </w:rPr>
        <w:t>Smluvní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strany</w:t>
      </w:r>
      <w:r w:rsidRPr="6BAED13E" w:rsidR="00406CD4">
        <w:rPr>
          <w:sz w:val="22"/>
          <w:szCs w:val="22"/>
          <w:lang w:val="en-GB"/>
        </w:rPr>
        <w:t xml:space="preserve"> se </w:t>
      </w:r>
      <w:r w:rsidRPr="6BAED13E" w:rsidR="00406CD4">
        <w:rPr>
          <w:sz w:val="22"/>
          <w:szCs w:val="22"/>
          <w:lang w:val="en-GB"/>
        </w:rPr>
        <w:t>zavazují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poskytovat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jakékoliv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podrobné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informace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vyžádané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Evropskou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komisí</w:t>
      </w:r>
      <w:r w:rsidRPr="6BAED13E" w:rsidR="00406CD4">
        <w:rPr>
          <w:sz w:val="22"/>
          <w:szCs w:val="22"/>
          <w:lang w:val="en-GB"/>
        </w:rPr>
        <w:t xml:space="preserve">, </w:t>
      </w:r>
      <w:r w:rsidRPr="6BAED13E" w:rsidR="00406CD4">
        <w:rPr>
          <w:sz w:val="22"/>
          <w:szCs w:val="22"/>
          <w:lang w:val="en-GB"/>
        </w:rPr>
        <w:t>českou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národní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agenturou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nebo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jiným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externím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subjektem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pověřeným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Evropskou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komisí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nebo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českou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národní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agenturou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ke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kontrole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řádné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realizace</w:t>
      </w:r>
      <w:r w:rsidRPr="6BAED13E" w:rsidR="00406CD4">
        <w:rPr>
          <w:sz w:val="22"/>
          <w:szCs w:val="22"/>
          <w:lang w:val="en-GB"/>
        </w:rPr>
        <w:t xml:space="preserve"> mobility a </w:t>
      </w:r>
      <w:r w:rsidRPr="6BAED13E" w:rsidR="00406CD4">
        <w:rPr>
          <w:sz w:val="22"/>
          <w:szCs w:val="22"/>
          <w:lang w:val="en-GB"/>
        </w:rPr>
        <w:t>ustanovení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této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smlouvy</w:t>
      </w:r>
      <w:r w:rsidRPr="6BAED13E" w:rsidR="00406CD4">
        <w:rPr>
          <w:sz w:val="22"/>
          <w:szCs w:val="22"/>
          <w:lang w:val="en-GB"/>
        </w:rPr>
        <w:t>.</w:t>
      </w:r>
    </w:p>
    <w:p w:rsidRPr="0004025C" w:rsidR="007D2907" w:rsidP="6BAED13E" w:rsidRDefault="007D2907" w14:paraId="210A28E0" w14:textId="63CB094A">
      <w:pPr>
        <w:spacing w:after="120"/>
        <w:ind w:left="720" w:hanging="720"/>
        <w:jc w:val="both"/>
        <w:rPr>
          <w:sz w:val="22"/>
          <w:szCs w:val="22"/>
          <w:lang w:val="en-GB"/>
        </w:rPr>
      </w:pPr>
    </w:p>
    <w:p w:rsidRPr="000A62E3" w:rsidR="00D30767" w:rsidP="6BAED13E" w:rsidRDefault="00406CD4" w14:paraId="248C76BA" w14:textId="02308441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D3076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1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7</w:t>
      </w:r>
      <w:r w:rsidRPr="6BAED13E" w:rsidR="00D3076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 </w:t>
      </w:r>
      <w:r w:rsidRPr="6BAED13E" w:rsidR="00406CD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odpovědnost</w:t>
      </w:r>
      <w:r w:rsidRPr="6BAED13E" w:rsidR="00D3076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</w:p>
    <w:p w:rsidRPr="00406CD4" w:rsidR="00406CD4" w:rsidP="6BAED13E" w:rsidRDefault="00997FB4" w14:paraId="7FE1EFAC" w14:textId="4520F9E7">
      <w:pPr>
        <w:spacing/>
        <w:ind w:left="540" w:hanging="540"/>
        <w:contextualSpacing/>
        <w:jc w:val="both"/>
        <w:rPr>
          <w:sz w:val="22"/>
          <w:szCs w:val="22"/>
          <w:lang w:val="en-GB"/>
        </w:rPr>
      </w:pPr>
      <w:r w:rsidRPr="6BAED13E" w:rsidR="00997FB4">
        <w:rPr>
          <w:sz w:val="22"/>
          <w:szCs w:val="22"/>
          <w:lang w:val="en-GB"/>
        </w:rPr>
        <w:t>17</w:t>
      </w:r>
      <w:r w:rsidRPr="6BAED13E" w:rsidR="009A20D6">
        <w:rPr>
          <w:sz w:val="22"/>
          <w:szCs w:val="22"/>
          <w:lang w:val="en-GB"/>
        </w:rPr>
        <w:t>.1</w:t>
      </w:r>
      <w:r>
        <w:tab/>
      </w:r>
      <w:r w:rsidRPr="6BAED13E" w:rsidR="00406CD4">
        <w:rPr>
          <w:sz w:val="22"/>
          <w:szCs w:val="22"/>
          <w:lang w:val="en-GB"/>
        </w:rPr>
        <w:t>Každá</w:t>
      </w:r>
      <w:r w:rsidRPr="6BAED13E" w:rsidR="00406CD4">
        <w:rPr>
          <w:sz w:val="22"/>
          <w:szCs w:val="22"/>
          <w:lang w:val="en-GB"/>
        </w:rPr>
        <w:t xml:space="preserve"> ze </w:t>
      </w:r>
      <w:r w:rsidRPr="6BAED13E" w:rsidR="00406CD4">
        <w:rPr>
          <w:sz w:val="22"/>
          <w:szCs w:val="22"/>
          <w:lang w:val="en-GB"/>
        </w:rPr>
        <w:t>stran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této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smlouvy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zprostí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druhou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stranu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jakékoliv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občanskoprávní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odpovědnosti</w:t>
      </w:r>
      <w:r w:rsidRPr="6BAED13E" w:rsidR="00406CD4">
        <w:rPr>
          <w:sz w:val="22"/>
          <w:szCs w:val="22"/>
          <w:lang w:val="en-GB"/>
        </w:rPr>
        <w:t xml:space="preserve"> za </w:t>
      </w:r>
      <w:r w:rsidRPr="6BAED13E" w:rsidR="00406CD4">
        <w:rPr>
          <w:sz w:val="22"/>
          <w:szCs w:val="22"/>
          <w:lang w:val="en-GB"/>
        </w:rPr>
        <w:t>škody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vzniklé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jí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nebo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jejím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zaměstnancům</w:t>
      </w:r>
      <w:r w:rsidRPr="6BAED13E" w:rsidR="00406CD4">
        <w:rPr>
          <w:sz w:val="22"/>
          <w:szCs w:val="22"/>
          <w:lang w:val="en-GB"/>
        </w:rPr>
        <w:t xml:space="preserve"> v </w:t>
      </w:r>
      <w:r w:rsidRPr="6BAED13E" w:rsidR="00406CD4">
        <w:rPr>
          <w:sz w:val="22"/>
          <w:szCs w:val="22"/>
          <w:lang w:val="en-GB"/>
        </w:rPr>
        <w:t>důsledku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plnění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této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smlouvy</w:t>
      </w:r>
      <w:r w:rsidRPr="6BAED13E" w:rsidR="00406CD4">
        <w:rPr>
          <w:sz w:val="22"/>
          <w:szCs w:val="22"/>
          <w:lang w:val="en-GB"/>
        </w:rPr>
        <w:t xml:space="preserve">, </w:t>
      </w:r>
      <w:r w:rsidRPr="6BAED13E" w:rsidR="00406CD4">
        <w:rPr>
          <w:sz w:val="22"/>
          <w:szCs w:val="22"/>
          <w:lang w:val="en-GB"/>
        </w:rPr>
        <w:t>pokud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tyto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škody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nejsou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důsledkem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závažného</w:t>
      </w:r>
      <w:r w:rsidRPr="6BAED13E" w:rsidR="00406CD4">
        <w:rPr>
          <w:sz w:val="22"/>
          <w:szCs w:val="22"/>
          <w:lang w:val="en-GB"/>
        </w:rPr>
        <w:t xml:space="preserve"> a </w:t>
      </w:r>
      <w:r w:rsidRPr="6BAED13E" w:rsidR="00406CD4">
        <w:rPr>
          <w:sz w:val="22"/>
          <w:szCs w:val="22"/>
          <w:lang w:val="en-GB"/>
        </w:rPr>
        <w:t>úmyslného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pochybení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druhé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smluvní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strany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nebo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jejích</w:t>
      </w:r>
      <w:r w:rsidRPr="6BAED13E" w:rsidR="00406CD4">
        <w:rPr>
          <w:sz w:val="22"/>
          <w:szCs w:val="22"/>
          <w:lang w:val="en-GB"/>
        </w:rPr>
        <w:t xml:space="preserve"> </w:t>
      </w:r>
      <w:r w:rsidRPr="6BAED13E" w:rsidR="00406CD4">
        <w:rPr>
          <w:sz w:val="22"/>
          <w:szCs w:val="22"/>
          <w:lang w:val="en-GB"/>
        </w:rPr>
        <w:t>zaměstnanců</w:t>
      </w:r>
      <w:r w:rsidRPr="6BAED13E" w:rsidR="00406CD4">
        <w:rPr>
          <w:sz w:val="22"/>
          <w:szCs w:val="22"/>
          <w:lang w:val="en-GB"/>
        </w:rPr>
        <w:t>.</w:t>
      </w:r>
    </w:p>
    <w:p w:rsidRPr="00DC2319" w:rsidR="00DC2319" w:rsidP="6BAED13E" w:rsidRDefault="00997FB4" w14:paraId="01012A8F" w14:textId="3F7C3EA6">
      <w:pPr>
        <w:spacing/>
        <w:ind w:left="540" w:hanging="540"/>
        <w:contextualSpacing/>
        <w:jc w:val="both"/>
        <w:rPr>
          <w:sz w:val="24"/>
          <w:szCs w:val="24"/>
          <w:lang w:val="en-GB"/>
        </w:rPr>
      </w:pPr>
      <w:r w:rsidRPr="6BAED13E" w:rsidR="00997FB4">
        <w:rPr>
          <w:sz w:val="22"/>
          <w:szCs w:val="22"/>
          <w:lang w:val="en-GB"/>
        </w:rPr>
        <w:t>17</w:t>
      </w:r>
      <w:r w:rsidRPr="6BAED13E" w:rsidR="009A20D6">
        <w:rPr>
          <w:sz w:val="22"/>
          <w:szCs w:val="22"/>
          <w:lang w:val="en-GB"/>
        </w:rPr>
        <w:t>.2</w:t>
      </w:r>
      <w:r>
        <w:tab/>
      </w:r>
      <w:r w:rsidRPr="6BAED13E" w:rsidR="00DC2319">
        <w:rPr>
          <w:sz w:val="22"/>
          <w:szCs w:val="22"/>
          <w:lang w:val="en-GB"/>
        </w:rPr>
        <w:t>Česká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národní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agentura</w:t>
      </w:r>
      <w:r w:rsidRPr="6BAED13E" w:rsidR="00DC2319">
        <w:rPr>
          <w:sz w:val="22"/>
          <w:szCs w:val="22"/>
          <w:lang w:val="en-GB"/>
        </w:rPr>
        <w:t xml:space="preserve">, </w:t>
      </w:r>
      <w:r w:rsidRPr="6BAED13E" w:rsidR="00DC2319">
        <w:rPr>
          <w:sz w:val="22"/>
          <w:szCs w:val="22"/>
          <w:lang w:val="en-GB"/>
        </w:rPr>
        <w:t>Evropská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komise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nebo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jejich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zaměstnanci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nenesou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odpovědnost</w:t>
      </w:r>
      <w:r w:rsidRPr="6BAED13E" w:rsidR="00DC2319">
        <w:rPr>
          <w:sz w:val="22"/>
          <w:szCs w:val="22"/>
          <w:lang w:val="en-GB"/>
        </w:rPr>
        <w:t xml:space="preserve"> v </w:t>
      </w:r>
      <w:r w:rsidRPr="6BAED13E" w:rsidR="00DC2319">
        <w:rPr>
          <w:sz w:val="22"/>
          <w:szCs w:val="22"/>
          <w:lang w:val="en-GB"/>
        </w:rPr>
        <w:t>případě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nárokované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pojistné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události</w:t>
      </w:r>
      <w:r w:rsidRPr="6BAED13E" w:rsidR="00DC2319">
        <w:rPr>
          <w:sz w:val="22"/>
          <w:szCs w:val="22"/>
          <w:lang w:val="en-GB"/>
        </w:rPr>
        <w:t xml:space="preserve"> v </w:t>
      </w:r>
      <w:r w:rsidRPr="6BAED13E" w:rsidR="00DC2319">
        <w:rPr>
          <w:sz w:val="22"/>
          <w:szCs w:val="22"/>
          <w:lang w:val="en-GB"/>
        </w:rPr>
        <w:t>rámci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této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smlouvy</w:t>
      </w:r>
      <w:r w:rsidRPr="6BAED13E" w:rsidR="00DC2319">
        <w:rPr>
          <w:sz w:val="22"/>
          <w:szCs w:val="22"/>
          <w:lang w:val="en-GB"/>
        </w:rPr>
        <w:t xml:space="preserve"> v </w:t>
      </w:r>
      <w:r w:rsidRPr="6BAED13E" w:rsidR="00DC2319">
        <w:rPr>
          <w:sz w:val="22"/>
          <w:szCs w:val="22"/>
          <w:lang w:val="en-GB"/>
        </w:rPr>
        <w:t>souvislosti</w:t>
      </w:r>
      <w:r w:rsidRPr="6BAED13E" w:rsidR="00DC2319">
        <w:rPr>
          <w:sz w:val="22"/>
          <w:szCs w:val="22"/>
          <w:lang w:val="en-GB"/>
        </w:rPr>
        <w:t xml:space="preserve"> s </w:t>
      </w:r>
      <w:r w:rsidRPr="6BAED13E" w:rsidR="00DC2319">
        <w:rPr>
          <w:sz w:val="22"/>
          <w:szCs w:val="22"/>
          <w:lang w:val="en-GB"/>
        </w:rPr>
        <w:t>jakoukoliv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škodou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vzniklou</w:t>
      </w:r>
      <w:r w:rsidRPr="6BAED13E" w:rsidR="00DC2319">
        <w:rPr>
          <w:sz w:val="22"/>
          <w:szCs w:val="22"/>
          <w:lang w:val="en-GB"/>
        </w:rPr>
        <w:t xml:space="preserve"> v </w:t>
      </w:r>
      <w:r w:rsidRPr="6BAED13E" w:rsidR="00DC2319">
        <w:rPr>
          <w:sz w:val="22"/>
          <w:szCs w:val="22"/>
          <w:lang w:val="en-GB"/>
        </w:rPr>
        <w:t>průběhu</w:t>
      </w:r>
      <w:r w:rsidRPr="6BAED13E" w:rsidR="00DC2319">
        <w:rPr>
          <w:sz w:val="22"/>
          <w:szCs w:val="22"/>
          <w:lang w:val="en-GB"/>
        </w:rPr>
        <w:t xml:space="preserve"> mobility. V </w:t>
      </w:r>
      <w:r w:rsidRPr="6BAED13E" w:rsidR="00DC2319">
        <w:rPr>
          <w:sz w:val="22"/>
          <w:szCs w:val="22"/>
          <w:lang w:val="en-GB"/>
        </w:rPr>
        <w:t>důsledku</w:t>
      </w:r>
      <w:r w:rsidRPr="6BAED13E" w:rsidR="00DC2319">
        <w:rPr>
          <w:sz w:val="22"/>
          <w:szCs w:val="22"/>
          <w:lang w:val="en-GB"/>
        </w:rPr>
        <w:t xml:space="preserve"> toho </w:t>
      </w:r>
      <w:r w:rsidRPr="6BAED13E" w:rsidR="00DC2319">
        <w:rPr>
          <w:sz w:val="22"/>
          <w:szCs w:val="22"/>
          <w:lang w:val="en-GB"/>
        </w:rPr>
        <w:t>česká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národní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agentura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nebo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Evropská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komise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nevyhoví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žádné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žádosti</w:t>
      </w:r>
      <w:r w:rsidRPr="6BAED13E" w:rsidR="00DC2319">
        <w:rPr>
          <w:sz w:val="22"/>
          <w:szCs w:val="22"/>
          <w:lang w:val="en-GB"/>
        </w:rPr>
        <w:t xml:space="preserve"> o </w:t>
      </w:r>
      <w:r w:rsidRPr="6BAED13E" w:rsidR="00DC2319">
        <w:rPr>
          <w:sz w:val="22"/>
          <w:szCs w:val="22"/>
          <w:lang w:val="en-GB"/>
        </w:rPr>
        <w:t>náhradu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škody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doprovázející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tento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vznesený</w:t>
      </w:r>
      <w:r w:rsidRPr="6BAED13E" w:rsidR="00DC2319">
        <w:rPr>
          <w:sz w:val="22"/>
          <w:szCs w:val="22"/>
          <w:lang w:val="en-GB"/>
        </w:rPr>
        <w:t xml:space="preserve"> </w:t>
      </w:r>
      <w:r w:rsidRPr="6BAED13E" w:rsidR="00DC2319">
        <w:rPr>
          <w:sz w:val="22"/>
          <w:szCs w:val="22"/>
          <w:lang w:val="en-GB"/>
        </w:rPr>
        <w:t>nárok</w:t>
      </w:r>
      <w:r w:rsidRPr="6BAED13E" w:rsidR="00DC2319">
        <w:rPr>
          <w:sz w:val="22"/>
          <w:szCs w:val="22"/>
          <w:lang w:val="en-GB"/>
        </w:rPr>
        <w:t>.</w:t>
      </w:r>
      <w:r w:rsidRPr="6BAED13E" w:rsidR="00DC2319">
        <w:rPr>
          <w:sz w:val="24"/>
          <w:szCs w:val="24"/>
          <w:lang w:val="en-GB"/>
        </w:rPr>
        <w:t xml:space="preserve"> </w:t>
      </w:r>
    </w:p>
    <w:p w:rsidRPr="0004025C" w:rsidR="001E277E" w:rsidP="00DC2319" w:rsidRDefault="001E277E" w14:paraId="71A24163" w14:textId="24CA7389">
      <w:pPr>
        <w:ind w:left="720" w:hanging="720"/>
        <w:jc w:val="both"/>
        <w:rPr>
          <w:sz w:val="24"/>
          <w:szCs w:val="24"/>
          <w:lang w:val="en-GB"/>
        </w:rPr>
      </w:pPr>
    </w:p>
    <w:p w:rsidRPr="000A62E3" w:rsidR="00997FB4" w:rsidP="6BAED13E" w:rsidRDefault="00997FB4" w14:paraId="5941A14F" w14:textId="77777777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18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rozhodné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právo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a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příslušný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soud</w:t>
      </w:r>
    </w:p>
    <w:p w:rsidRPr="0004025C" w:rsidR="00997FB4" w:rsidP="6BAED13E" w:rsidRDefault="00997FB4" w14:paraId="45D64571" w14:textId="77777777">
      <w:pPr>
        <w:tabs>
          <w:tab w:val="left" w:pos="567"/>
        </w:tabs>
        <w:ind w:left="540" w:hanging="540"/>
        <w:jc w:val="both"/>
        <w:rPr>
          <w:sz w:val="22"/>
          <w:szCs w:val="22"/>
          <w:lang w:val="en-GB"/>
        </w:rPr>
      </w:pPr>
      <w:r w:rsidRPr="6BAED13E" w:rsidR="00997FB4">
        <w:rPr>
          <w:sz w:val="22"/>
          <w:szCs w:val="22"/>
          <w:lang w:val="en-GB"/>
        </w:rPr>
        <w:t>18</w:t>
      </w:r>
      <w:r w:rsidRPr="6BAED13E" w:rsidR="00997FB4">
        <w:rPr>
          <w:sz w:val="22"/>
          <w:szCs w:val="22"/>
          <w:lang w:val="en-GB"/>
        </w:rPr>
        <w:t>.1</w:t>
      </w:r>
      <w:r>
        <w:tab/>
      </w:r>
      <w:r>
        <w:tab/>
      </w:r>
      <w:r w:rsidRPr="6BAED13E" w:rsidR="00997FB4">
        <w:rPr>
          <w:sz w:val="22"/>
          <w:szCs w:val="22"/>
          <w:lang w:val="en-GB"/>
        </w:rPr>
        <w:t xml:space="preserve">Tato </w:t>
      </w:r>
      <w:r w:rsidRPr="6BAED13E" w:rsidR="00997FB4">
        <w:rPr>
          <w:sz w:val="22"/>
          <w:szCs w:val="22"/>
          <w:lang w:val="en-GB"/>
        </w:rPr>
        <w:t>smlouva</w:t>
      </w:r>
      <w:r w:rsidRPr="6BAED13E" w:rsidR="00997FB4">
        <w:rPr>
          <w:sz w:val="22"/>
          <w:szCs w:val="22"/>
          <w:lang w:val="en-GB"/>
        </w:rPr>
        <w:t xml:space="preserve"> se </w:t>
      </w:r>
      <w:r w:rsidRPr="6BAED13E" w:rsidR="00997FB4">
        <w:rPr>
          <w:sz w:val="22"/>
          <w:szCs w:val="22"/>
          <w:lang w:val="en-GB"/>
        </w:rPr>
        <w:t>řídí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právním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řádem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České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republiky</w:t>
      </w:r>
      <w:r w:rsidRPr="6BAED13E" w:rsidR="00997FB4">
        <w:rPr>
          <w:sz w:val="22"/>
          <w:szCs w:val="22"/>
          <w:lang w:val="en-GB"/>
        </w:rPr>
        <w:t>.</w:t>
      </w:r>
    </w:p>
    <w:p w:rsidRPr="0004025C" w:rsidR="00997FB4" w:rsidP="6BAED13E" w:rsidRDefault="00997FB4" w14:paraId="4832CF8D" w14:textId="77777777">
      <w:pPr>
        <w:tabs>
          <w:tab w:val="left" w:pos="709"/>
        </w:tabs>
        <w:spacing w:after="120"/>
        <w:ind w:left="540" w:hanging="540"/>
        <w:jc w:val="both"/>
        <w:rPr>
          <w:sz w:val="22"/>
          <w:szCs w:val="22"/>
          <w:lang w:val="en-GB"/>
        </w:rPr>
      </w:pPr>
      <w:r w:rsidRPr="6BAED13E" w:rsidR="00997FB4">
        <w:rPr>
          <w:sz w:val="22"/>
          <w:szCs w:val="22"/>
          <w:lang w:val="en-GB"/>
        </w:rPr>
        <w:t>18</w:t>
      </w:r>
      <w:r w:rsidRPr="6BAED13E" w:rsidR="00997FB4">
        <w:rPr>
          <w:sz w:val="22"/>
          <w:szCs w:val="22"/>
          <w:lang w:val="en-GB"/>
        </w:rPr>
        <w:t>.2</w:t>
      </w:r>
      <w:r>
        <w:tab/>
      </w:r>
      <w:r w:rsidRPr="6BAED13E" w:rsidR="00997FB4">
        <w:rPr>
          <w:sz w:val="22"/>
          <w:szCs w:val="22"/>
          <w:lang w:val="en-GB"/>
        </w:rPr>
        <w:t>Příslušný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soud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určený</w:t>
      </w:r>
      <w:r w:rsidRPr="6BAED13E" w:rsidR="00997FB4">
        <w:rPr>
          <w:sz w:val="22"/>
          <w:szCs w:val="22"/>
          <w:lang w:val="en-GB"/>
        </w:rPr>
        <w:t xml:space="preserve"> v </w:t>
      </w:r>
      <w:r w:rsidRPr="6BAED13E" w:rsidR="00997FB4">
        <w:rPr>
          <w:sz w:val="22"/>
          <w:szCs w:val="22"/>
          <w:lang w:val="en-GB"/>
        </w:rPr>
        <w:t>souladu</w:t>
      </w:r>
      <w:r w:rsidRPr="6BAED13E" w:rsidR="00997FB4">
        <w:rPr>
          <w:sz w:val="22"/>
          <w:szCs w:val="22"/>
          <w:lang w:val="en-GB"/>
        </w:rPr>
        <w:t xml:space="preserve"> s </w:t>
      </w:r>
      <w:r w:rsidRPr="6BAED13E" w:rsidR="00997FB4">
        <w:rPr>
          <w:sz w:val="22"/>
          <w:szCs w:val="22"/>
          <w:lang w:val="en-GB"/>
        </w:rPr>
        <w:t>příslušnými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vnitrostátními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právními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předpisy</w:t>
      </w:r>
      <w:r w:rsidRPr="6BAED13E" w:rsidR="00997FB4">
        <w:rPr>
          <w:sz w:val="22"/>
          <w:szCs w:val="22"/>
          <w:lang w:val="en-GB"/>
        </w:rPr>
        <w:t xml:space="preserve"> je </w:t>
      </w:r>
      <w:r w:rsidRPr="6BAED13E" w:rsidR="00997FB4">
        <w:rPr>
          <w:sz w:val="22"/>
          <w:szCs w:val="22"/>
          <w:lang w:val="en-GB"/>
        </w:rPr>
        <w:t>výlučně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příslušný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rozhodovat</w:t>
      </w:r>
      <w:r w:rsidRPr="6BAED13E" w:rsidR="00997FB4">
        <w:rPr>
          <w:sz w:val="22"/>
          <w:szCs w:val="22"/>
          <w:lang w:val="en-GB"/>
        </w:rPr>
        <w:t xml:space="preserve"> v </w:t>
      </w:r>
      <w:r w:rsidRPr="6BAED13E" w:rsidR="00997FB4">
        <w:rPr>
          <w:sz w:val="22"/>
          <w:szCs w:val="22"/>
          <w:lang w:val="en-GB"/>
        </w:rPr>
        <w:t>jakýchkoli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sporech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mezi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institucí</w:t>
      </w:r>
      <w:r w:rsidRPr="6BAED13E" w:rsidR="00997FB4">
        <w:rPr>
          <w:sz w:val="22"/>
          <w:szCs w:val="22"/>
          <w:lang w:val="en-GB"/>
        </w:rPr>
        <w:t xml:space="preserve"> a </w:t>
      </w:r>
      <w:r w:rsidRPr="6BAED13E" w:rsidR="00997FB4">
        <w:rPr>
          <w:sz w:val="22"/>
          <w:szCs w:val="22"/>
          <w:lang w:val="en-GB"/>
        </w:rPr>
        <w:t>účastníkem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ohledně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výkladu</w:t>
      </w:r>
      <w:r w:rsidRPr="6BAED13E" w:rsidR="00997FB4">
        <w:rPr>
          <w:sz w:val="22"/>
          <w:szCs w:val="22"/>
          <w:lang w:val="en-GB"/>
        </w:rPr>
        <w:t xml:space="preserve">, </w:t>
      </w:r>
      <w:r w:rsidRPr="6BAED13E" w:rsidR="00997FB4">
        <w:rPr>
          <w:sz w:val="22"/>
          <w:szCs w:val="22"/>
          <w:lang w:val="en-GB"/>
        </w:rPr>
        <w:t>uplatňování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nebo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platnosti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této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smlouvy</w:t>
      </w:r>
      <w:r w:rsidRPr="6BAED13E" w:rsidR="00997FB4">
        <w:rPr>
          <w:sz w:val="22"/>
          <w:szCs w:val="22"/>
          <w:lang w:val="en-GB"/>
        </w:rPr>
        <w:t xml:space="preserve">, </w:t>
      </w:r>
      <w:r w:rsidRPr="6BAED13E" w:rsidR="00997FB4">
        <w:rPr>
          <w:sz w:val="22"/>
          <w:szCs w:val="22"/>
          <w:lang w:val="en-GB"/>
        </w:rPr>
        <w:t>pokud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takový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spor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nelze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vyřešit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dohodou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obou</w:t>
      </w:r>
      <w:r w:rsidRPr="6BAED13E" w:rsidR="00997FB4">
        <w:rPr>
          <w:sz w:val="22"/>
          <w:szCs w:val="22"/>
          <w:lang w:val="en-GB"/>
        </w:rPr>
        <w:t xml:space="preserve"> </w:t>
      </w:r>
      <w:r w:rsidRPr="6BAED13E" w:rsidR="00997FB4">
        <w:rPr>
          <w:sz w:val="22"/>
          <w:szCs w:val="22"/>
          <w:lang w:val="en-GB"/>
        </w:rPr>
        <w:t>stran</w:t>
      </w:r>
      <w:r w:rsidRPr="6BAED13E" w:rsidR="00997FB4">
        <w:rPr>
          <w:sz w:val="22"/>
          <w:szCs w:val="22"/>
          <w:lang w:val="en-GB"/>
        </w:rPr>
        <w:t>.</w:t>
      </w:r>
    </w:p>
    <w:p w:rsidR="00997FB4" w:rsidP="6BAED13E" w:rsidRDefault="00997FB4" w14:paraId="511E0CFB" w14:textId="77777777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</w:p>
    <w:p w:rsidRPr="000A62E3" w:rsidR="007D2907" w:rsidP="6BAED13E" w:rsidRDefault="00DC2319" w14:paraId="78B35C16" w14:textId="4D40EFCA">
      <w:pPr>
        <w:pStyle w:val="Nadpis4"/>
        <w:keepLines w:val="1"/>
        <w:spacing w:after="120"/>
        <w:ind w:left="1865" w:hanging="1865"/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</w:pPr>
      <w:r w:rsidRPr="6BAED13E" w:rsidR="00DC2319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článek</w:t>
      </w:r>
      <w:r w:rsidRPr="6BAED13E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19</w:t>
      </w:r>
      <w:r w:rsidRPr="6BAED13E" w:rsidR="007D2907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–</w:t>
      </w:r>
      <w:r w:rsidRPr="6BAED13E" w:rsidR="0004025C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 xml:space="preserve"> </w:t>
      </w:r>
      <w:r w:rsidRPr="6BAED13E" w:rsidR="00997FB4">
        <w:rPr>
          <w:rFonts w:ascii="Times New Roman Bold" w:hAnsi="Times New Roman Bold" w:eastAsia="ＭＳ ゴシック" w:cs="Times New Roman" w:eastAsiaTheme="majorEastAsia" w:cstheme="majorBidi"/>
          <w:b w:val="1"/>
          <w:bCs w:val="1"/>
          <w:caps w:val="1"/>
          <w:snapToGrid/>
          <w:sz w:val="22"/>
          <w:szCs w:val="22"/>
          <w:lang w:val="en-GB" w:eastAsia="en-US"/>
        </w:rPr>
        <w:t>ZÁVĚREČNÁ USTANOVENÍ</w:t>
      </w:r>
    </w:p>
    <w:p w:rsidRPr="00997FB4" w:rsidR="00997FB4" w:rsidP="6BAED13E" w:rsidRDefault="00997FB4" w14:paraId="00E34DB2" w14:textId="7D647C91">
      <w:pPr>
        <w:tabs>
          <w:tab w:val="center" w:pos="4065"/>
        </w:tabs>
        <w:spacing w:after="63"/>
        <w:ind w:left="540" w:hanging="555"/>
        <w:contextualSpacing/>
        <w:jc w:val="both"/>
        <w:rPr>
          <w:sz w:val="22"/>
          <w:szCs w:val="22"/>
          <w:lang w:val="en-GB"/>
        </w:rPr>
      </w:pPr>
      <w:r w:rsidRPr="71E64C10" w:rsidR="00997FB4">
        <w:rPr>
          <w:sz w:val="22"/>
          <w:szCs w:val="22"/>
          <w:lang w:val="en-GB"/>
        </w:rPr>
        <w:t>19</w:t>
      </w:r>
      <w:r w:rsidRPr="71E64C10" w:rsidR="007D2907">
        <w:rPr>
          <w:sz w:val="22"/>
          <w:szCs w:val="22"/>
          <w:lang w:val="en-GB"/>
        </w:rPr>
        <w:t>.1</w:t>
      </w:r>
      <w:r>
        <w:tab/>
      </w:r>
      <w:r w:rsidRPr="71E64C10" w:rsidR="00997FB4">
        <w:rPr>
          <w:sz w:val="22"/>
          <w:szCs w:val="22"/>
          <w:lang w:val="en-GB"/>
        </w:rPr>
        <w:t xml:space="preserve">Tato </w:t>
      </w:r>
      <w:r w:rsidRPr="71E64C10" w:rsidR="00997FB4">
        <w:rPr>
          <w:sz w:val="22"/>
          <w:szCs w:val="22"/>
          <w:lang w:val="en-GB"/>
        </w:rPr>
        <w:t>smlouva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vstupuje</w:t>
      </w:r>
      <w:r w:rsidRPr="71E64C10" w:rsidR="00997FB4">
        <w:rPr>
          <w:sz w:val="22"/>
          <w:szCs w:val="22"/>
          <w:lang w:val="en-GB"/>
        </w:rPr>
        <w:t xml:space="preserve"> v </w:t>
      </w:r>
      <w:r w:rsidRPr="71E64C10" w:rsidR="00997FB4">
        <w:rPr>
          <w:sz w:val="22"/>
          <w:szCs w:val="22"/>
          <w:lang w:val="en-GB"/>
        </w:rPr>
        <w:t>platnost</w:t>
      </w:r>
      <w:r w:rsidRPr="71E64C10" w:rsidR="00997FB4">
        <w:rPr>
          <w:sz w:val="22"/>
          <w:szCs w:val="22"/>
          <w:lang w:val="en-GB"/>
        </w:rPr>
        <w:t xml:space="preserve"> a </w:t>
      </w:r>
      <w:r w:rsidRPr="71E64C10" w:rsidR="00997FB4">
        <w:rPr>
          <w:sz w:val="22"/>
          <w:szCs w:val="22"/>
          <w:lang w:val="en-GB"/>
        </w:rPr>
        <w:t>účinnost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dnem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podpisu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obou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smluvních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stran</w:t>
      </w:r>
      <w:r w:rsidRPr="71E64C10" w:rsidR="00997FB4">
        <w:rPr>
          <w:sz w:val="22"/>
          <w:szCs w:val="22"/>
          <w:lang w:val="en-GB"/>
        </w:rPr>
        <w:t>.</w:t>
      </w:r>
    </w:p>
    <w:p w:rsidRPr="00997FB4" w:rsidR="00997FB4" w:rsidP="6BAED13E" w:rsidRDefault="00997FB4" w14:paraId="2B284CC7" w14:textId="18DD2275">
      <w:pPr>
        <w:spacing/>
        <w:ind w:left="540" w:hanging="540"/>
        <w:contextualSpacing/>
        <w:jc w:val="both"/>
        <w:rPr>
          <w:sz w:val="22"/>
          <w:szCs w:val="22"/>
          <w:lang w:val="en-GB"/>
        </w:rPr>
      </w:pPr>
      <w:r w:rsidRPr="71E64C10" w:rsidR="00997FB4">
        <w:rPr>
          <w:sz w:val="22"/>
          <w:szCs w:val="22"/>
          <w:lang w:val="en-GB"/>
        </w:rPr>
        <w:t>19.2</w:t>
      </w:r>
      <w:r>
        <w:tab/>
      </w:r>
      <w:r w:rsidRPr="71E64C10" w:rsidR="00997FB4">
        <w:rPr>
          <w:sz w:val="22"/>
          <w:szCs w:val="22"/>
          <w:lang w:val="en-GB"/>
        </w:rPr>
        <w:t xml:space="preserve">Tato </w:t>
      </w:r>
      <w:r w:rsidRPr="71E64C10" w:rsidR="00997FB4">
        <w:rPr>
          <w:sz w:val="22"/>
          <w:szCs w:val="22"/>
          <w:lang w:val="en-GB"/>
        </w:rPr>
        <w:t>smlouva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může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být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změněna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pouze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písemným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dodatkem</w:t>
      </w:r>
      <w:r w:rsidRPr="71E64C10" w:rsidR="00997FB4">
        <w:rPr>
          <w:sz w:val="22"/>
          <w:szCs w:val="22"/>
          <w:lang w:val="en-GB"/>
        </w:rPr>
        <w:t xml:space="preserve">, </w:t>
      </w:r>
      <w:r w:rsidRPr="71E64C10" w:rsidR="00997FB4">
        <w:rPr>
          <w:sz w:val="22"/>
          <w:szCs w:val="22"/>
          <w:lang w:val="en-GB"/>
        </w:rPr>
        <w:t>podepsaným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oběma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smluvními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stranami</w:t>
      </w:r>
      <w:r w:rsidRPr="71E64C10" w:rsidR="00997FB4">
        <w:rPr>
          <w:sz w:val="22"/>
          <w:szCs w:val="22"/>
          <w:lang w:val="en-GB"/>
        </w:rPr>
        <w:t>.</w:t>
      </w:r>
    </w:p>
    <w:p w:rsidRPr="0004025C" w:rsidR="007D2907" w:rsidP="6BAED13E" w:rsidRDefault="00997FB4" w14:paraId="2E213242" w14:textId="0A52AFF8">
      <w:pPr>
        <w:spacing/>
        <w:ind w:left="540" w:hanging="540"/>
        <w:contextualSpacing/>
        <w:jc w:val="both"/>
        <w:rPr>
          <w:sz w:val="22"/>
          <w:szCs w:val="22"/>
          <w:lang w:val="en-GB"/>
        </w:rPr>
      </w:pPr>
      <w:r w:rsidRPr="71E64C10" w:rsidR="00997FB4">
        <w:rPr>
          <w:sz w:val="22"/>
          <w:szCs w:val="22"/>
          <w:lang w:val="en-GB"/>
        </w:rPr>
        <w:t>19.3</w:t>
      </w:r>
      <w:r>
        <w:tab/>
      </w:r>
      <w:r w:rsidRPr="71E64C10" w:rsidR="00997FB4">
        <w:rPr>
          <w:sz w:val="22"/>
          <w:szCs w:val="22"/>
          <w:lang w:val="en-GB"/>
        </w:rPr>
        <w:t xml:space="preserve">Tato </w:t>
      </w:r>
      <w:r w:rsidRPr="71E64C10" w:rsidR="00997FB4">
        <w:rPr>
          <w:sz w:val="22"/>
          <w:szCs w:val="22"/>
          <w:lang w:val="en-GB"/>
        </w:rPr>
        <w:t>smlouva</w:t>
      </w:r>
      <w:r w:rsidRPr="71E64C10" w:rsidR="00997FB4">
        <w:rPr>
          <w:sz w:val="22"/>
          <w:szCs w:val="22"/>
          <w:lang w:val="en-GB"/>
        </w:rPr>
        <w:t xml:space="preserve"> je </w:t>
      </w:r>
      <w:r w:rsidRPr="71E64C10" w:rsidR="00997FB4">
        <w:rPr>
          <w:sz w:val="22"/>
          <w:szCs w:val="22"/>
          <w:lang w:val="en-GB"/>
        </w:rPr>
        <w:t>vyhotovena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ve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dvou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stejnopisech</w:t>
      </w:r>
      <w:r w:rsidRPr="71E64C10" w:rsidR="00997FB4">
        <w:rPr>
          <w:sz w:val="22"/>
          <w:szCs w:val="22"/>
          <w:lang w:val="en-GB"/>
        </w:rPr>
        <w:t xml:space="preserve">, </w:t>
      </w:r>
      <w:r w:rsidRPr="71E64C10" w:rsidR="00997FB4">
        <w:rPr>
          <w:sz w:val="22"/>
          <w:szCs w:val="22"/>
          <w:lang w:val="en-GB"/>
        </w:rPr>
        <w:t>přičemž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každá</w:t>
      </w:r>
      <w:r w:rsidRPr="71E64C10" w:rsidR="00997FB4">
        <w:rPr>
          <w:sz w:val="22"/>
          <w:szCs w:val="22"/>
          <w:lang w:val="en-GB"/>
        </w:rPr>
        <w:t xml:space="preserve"> ze </w:t>
      </w:r>
      <w:r w:rsidRPr="71E64C10" w:rsidR="00997FB4">
        <w:rPr>
          <w:sz w:val="22"/>
          <w:szCs w:val="22"/>
          <w:lang w:val="en-GB"/>
        </w:rPr>
        <w:t>smluvních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stran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obdrží</w:t>
      </w:r>
      <w:r w:rsidRPr="71E64C10" w:rsidR="00997FB4">
        <w:rPr>
          <w:sz w:val="22"/>
          <w:szCs w:val="22"/>
          <w:lang w:val="en-GB"/>
        </w:rPr>
        <w:t xml:space="preserve"> po </w:t>
      </w:r>
      <w:r w:rsidRPr="71E64C10" w:rsidR="00997FB4">
        <w:rPr>
          <w:sz w:val="22"/>
          <w:szCs w:val="22"/>
          <w:lang w:val="en-GB"/>
        </w:rPr>
        <w:t>jednom</w:t>
      </w:r>
      <w:r w:rsidRPr="71E64C10" w:rsidR="00997FB4">
        <w:rPr>
          <w:sz w:val="22"/>
          <w:szCs w:val="22"/>
          <w:lang w:val="en-GB"/>
        </w:rPr>
        <w:t xml:space="preserve">. </w:t>
      </w:r>
      <w:r w:rsidRPr="71E64C10" w:rsidR="00997FB4">
        <w:rPr>
          <w:sz w:val="22"/>
          <w:szCs w:val="22"/>
          <w:lang w:val="en-GB"/>
        </w:rPr>
        <w:t>Účastníci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si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tuto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smlouvu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přečetli</w:t>
      </w:r>
      <w:r w:rsidRPr="71E64C10" w:rsidR="00997FB4">
        <w:rPr>
          <w:sz w:val="22"/>
          <w:szCs w:val="22"/>
          <w:lang w:val="en-GB"/>
        </w:rPr>
        <w:t xml:space="preserve">, </w:t>
      </w:r>
      <w:r w:rsidRPr="71E64C10" w:rsidR="00997FB4">
        <w:rPr>
          <w:sz w:val="22"/>
          <w:szCs w:val="22"/>
          <w:lang w:val="en-GB"/>
        </w:rPr>
        <w:t>rozumějí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jejímu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obsahu</w:t>
      </w:r>
      <w:r w:rsidRPr="71E64C10" w:rsidR="00997FB4">
        <w:rPr>
          <w:sz w:val="22"/>
          <w:szCs w:val="22"/>
          <w:lang w:val="en-GB"/>
        </w:rPr>
        <w:t xml:space="preserve"> a </w:t>
      </w:r>
      <w:r w:rsidRPr="71E64C10" w:rsidR="00997FB4">
        <w:rPr>
          <w:sz w:val="22"/>
          <w:szCs w:val="22"/>
          <w:lang w:val="en-GB"/>
        </w:rPr>
        <w:t>na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důkaz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souhlasu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připojují</w:t>
      </w:r>
      <w:r w:rsidRPr="71E64C10" w:rsidR="00997FB4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níž</w:t>
      </w:r>
      <w:r w:rsidRPr="71E64C10" w:rsidR="2202A117">
        <w:rPr>
          <w:sz w:val="22"/>
          <w:szCs w:val="22"/>
          <w:lang w:val="en-GB"/>
        </w:rPr>
        <w:t>e</w:t>
      </w:r>
      <w:r w:rsidRPr="71E64C10" w:rsidR="009E116F">
        <w:rPr>
          <w:sz w:val="22"/>
          <w:szCs w:val="22"/>
          <w:lang w:val="en-GB"/>
        </w:rPr>
        <w:t xml:space="preserve"> </w:t>
      </w:r>
      <w:r w:rsidRPr="71E64C10" w:rsidR="00997FB4">
        <w:rPr>
          <w:sz w:val="22"/>
          <w:szCs w:val="22"/>
          <w:lang w:val="en-GB"/>
        </w:rPr>
        <w:t>uvedené</w:t>
      </w:r>
      <w:r w:rsidRPr="71E64C10" w:rsidR="009E116F">
        <w:rPr>
          <w:sz w:val="22"/>
          <w:szCs w:val="22"/>
          <w:lang w:val="en-GB"/>
        </w:rPr>
        <w:t>ho</w:t>
      </w:r>
      <w:r w:rsidRPr="71E64C10" w:rsidR="009E116F">
        <w:rPr>
          <w:sz w:val="22"/>
          <w:szCs w:val="22"/>
          <w:lang w:val="en-GB"/>
        </w:rPr>
        <w:t xml:space="preserve"> </w:t>
      </w:r>
      <w:r w:rsidRPr="71E64C10" w:rsidR="009E116F">
        <w:rPr>
          <w:sz w:val="22"/>
          <w:szCs w:val="22"/>
          <w:lang w:val="en-GB"/>
        </w:rPr>
        <w:t>dne</w:t>
      </w:r>
      <w:r w:rsidRPr="71E64C10" w:rsidR="009E116F">
        <w:rPr>
          <w:sz w:val="22"/>
          <w:szCs w:val="22"/>
          <w:lang w:val="en-GB"/>
        </w:rPr>
        <w:t xml:space="preserve"> </w:t>
      </w:r>
      <w:r w:rsidRPr="71E64C10" w:rsidR="009E116F">
        <w:rPr>
          <w:sz w:val="22"/>
          <w:szCs w:val="22"/>
          <w:lang w:val="en-GB"/>
        </w:rPr>
        <w:t>své</w:t>
      </w:r>
      <w:r w:rsidRPr="71E64C10" w:rsidR="009E116F">
        <w:rPr>
          <w:sz w:val="22"/>
          <w:szCs w:val="22"/>
          <w:lang w:val="en-GB"/>
        </w:rPr>
        <w:t xml:space="preserve"> </w:t>
      </w:r>
      <w:r w:rsidRPr="71E64C10" w:rsidR="009E116F">
        <w:rPr>
          <w:sz w:val="22"/>
          <w:szCs w:val="22"/>
          <w:lang w:val="en-GB"/>
        </w:rPr>
        <w:t>vlastnoruční</w:t>
      </w:r>
      <w:r w:rsidRPr="71E64C10" w:rsidR="009E116F">
        <w:rPr>
          <w:sz w:val="22"/>
          <w:szCs w:val="22"/>
          <w:lang w:val="en-GB"/>
        </w:rPr>
        <w:t xml:space="preserve"> </w:t>
      </w:r>
      <w:r w:rsidRPr="71E64C10" w:rsidR="009E116F">
        <w:rPr>
          <w:sz w:val="22"/>
          <w:szCs w:val="22"/>
          <w:lang w:val="en-GB"/>
        </w:rPr>
        <w:t>podpisy</w:t>
      </w:r>
      <w:r w:rsidRPr="71E64C10" w:rsidR="00DC2319">
        <w:rPr>
          <w:sz w:val="22"/>
          <w:szCs w:val="22"/>
          <w:lang w:val="en-GB"/>
        </w:rPr>
        <w:t>.</w:t>
      </w:r>
    </w:p>
    <w:p w:rsidR="007D2907" w:rsidP="71E64C10" w:rsidRDefault="007D2907" w14:paraId="4A91DEC0" w14:textId="463BC482">
      <w:pPr>
        <w:spacing w:after="120"/>
        <w:contextualSpacing/>
        <w:jc w:val="both"/>
        <w:rPr>
          <w:b w:val="1"/>
          <w:bCs w:val="1"/>
          <w:sz w:val="22"/>
          <w:szCs w:val="22"/>
          <w:lang w:val="en-GB"/>
        </w:rPr>
      </w:pPr>
    </w:p>
    <w:p w:rsidRPr="007D2907" w:rsidR="009E116F" w:rsidP="6BAED13E" w:rsidRDefault="009E116F" w14:paraId="7DEE7D60" w14:textId="77777777">
      <w:pPr>
        <w:spacing w:after="120"/>
        <w:jc w:val="both"/>
        <w:rPr>
          <w:b w:val="1"/>
          <w:bCs w:val="1"/>
          <w:sz w:val="22"/>
          <w:szCs w:val="22"/>
          <w:lang w:val="en-GB"/>
        </w:rPr>
      </w:pPr>
    </w:p>
    <w:p w:rsidR="6BAED13E" w:rsidP="6BAED13E" w:rsidRDefault="6BAED13E" w14:paraId="5792103A" w14:textId="196338EA">
      <w:pPr>
        <w:pStyle w:val="Normln"/>
        <w:spacing w:after="120"/>
        <w:jc w:val="both"/>
        <w:rPr>
          <w:b w:val="1"/>
          <w:bCs w:val="1"/>
          <w:sz w:val="22"/>
          <w:szCs w:val="22"/>
          <w:lang w:val="en-GB"/>
        </w:rPr>
      </w:pPr>
    </w:p>
    <w:p w:rsidR="6BAED13E" w:rsidP="6BAED13E" w:rsidRDefault="6BAED13E" w14:paraId="6CE6D3DF" w14:textId="05EBFFD3">
      <w:pPr>
        <w:pStyle w:val="Normln"/>
        <w:spacing w:after="120"/>
        <w:jc w:val="both"/>
        <w:rPr>
          <w:b w:val="1"/>
          <w:bCs w:val="1"/>
          <w:sz w:val="22"/>
          <w:szCs w:val="22"/>
          <w:lang w:val="en-GB"/>
        </w:rPr>
      </w:pPr>
    </w:p>
    <w:p w:rsidRPr="004F2E59" w:rsidR="004C4F1B" w:rsidP="6BAED13E" w:rsidRDefault="00DC2319" w14:paraId="591B3E3F" w14:textId="689D349F">
      <w:pPr>
        <w:ind w:left="5812" w:hanging="5812"/>
        <w:rPr>
          <w:sz w:val="22"/>
          <w:szCs w:val="22"/>
          <w:lang w:val="en-GB"/>
        </w:rPr>
      </w:pPr>
      <w:r w:rsidRPr="6BAED13E" w:rsidR="00DC2319">
        <w:rPr>
          <w:sz w:val="22"/>
          <w:szCs w:val="22"/>
          <w:lang w:val="en-GB"/>
        </w:rPr>
        <w:t>PODPISY</w:t>
      </w:r>
    </w:p>
    <w:p w:rsidRPr="004F2E59" w:rsidR="004C4F1B" w:rsidP="6BAED13E" w:rsidRDefault="004C4F1B" w14:paraId="052FD035" w14:textId="77777777">
      <w:pPr>
        <w:ind w:left="5812" w:hanging="5812"/>
        <w:rPr>
          <w:sz w:val="22"/>
          <w:szCs w:val="22"/>
          <w:lang w:val="en-GB"/>
        </w:rPr>
      </w:pPr>
    </w:p>
    <w:p w:rsidRPr="004F2E59" w:rsidR="004C4F1B" w:rsidP="6BAED13E" w:rsidRDefault="00DC2319" w14:paraId="16532226" w14:textId="106AD8DF">
      <w:pPr>
        <w:rPr>
          <w:sz w:val="22"/>
          <w:szCs w:val="22"/>
          <w:lang w:val="en-GB"/>
        </w:rPr>
      </w:pPr>
      <w:r w:rsidRPr="6BAED13E" w:rsidR="00DC2319">
        <w:rPr>
          <w:sz w:val="22"/>
          <w:szCs w:val="22"/>
          <w:lang w:val="en-GB"/>
        </w:rPr>
        <w:t xml:space="preserve">za </w:t>
      </w:r>
      <w:r w:rsidRPr="6BAED13E" w:rsidR="00DC2319">
        <w:rPr>
          <w:sz w:val="22"/>
          <w:szCs w:val="22"/>
          <w:lang w:val="en-GB"/>
        </w:rPr>
        <w:t>účastníka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AED13E" w:rsidR="00DC2319">
        <w:rPr>
          <w:sz w:val="22"/>
          <w:szCs w:val="22"/>
          <w:lang w:val="en-GB"/>
        </w:rPr>
        <w:t xml:space="preserve">za </w:t>
      </w:r>
      <w:r w:rsidRPr="6BAED13E" w:rsidR="00DC2319">
        <w:rPr>
          <w:sz w:val="22"/>
          <w:szCs w:val="22"/>
          <w:lang w:val="en-GB"/>
        </w:rPr>
        <w:t>organizaci</w:t>
      </w:r>
    </w:p>
    <w:p w:rsidRPr="009E116F" w:rsidR="009E116F" w:rsidP="6BAED13E" w:rsidRDefault="004C4F1B" w14:paraId="6E3D9101" w14:textId="3DC58AEA">
      <w:pPr>
        <w:spacing w:after="120"/>
        <w:contextualSpacing/>
        <w:jc w:val="both"/>
        <w:rPr>
          <w:snapToGrid/>
          <w:color w:val="000000"/>
          <w:sz w:val="22"/>
          <w:szCs w:val="22"/>
          <w:lang w:val="en-GB"/>
        </w:rPr>
      </w:pPr>
      <w:r w:rsidRPr="6BAED13E" w:rsidR="004C4F1B">
        <w:rPr>
          <w:sz w:val="22"/>
          <w:szCs w:val="22"/>
          <w:highlight w:val="yellow"/>
          <w:lang w:val="en-GB"/>
        </w:rPr>
        <w:t>[</w:t>
      </w:r>
      <w:r w:rsidRPr="6BAED13E" w:rsidR="00DC2319">
        <w:rPr>
          <w:sz w:val="22"/>
          <w:szCs w:val="22"/>
          <w:highlight w:val="yellow"/>
          <w:lang w:val="en-GB"/>
        </w:rPr>
        <w:t>jméno</w:t>
      </w:r>
      <w:r w:rsidRPr="6BAED13E" w:rsidR="004C4F1B">
        <w:rPr>
          <w:sz w:val="22"/>
          <w:szCs w:val="22"/>
          <w:highlight w:val="yellow"/>
          <w:lang w:val="en-GB"/>
        </w:rPr>
        <w:t xml:space="preserve"> / </w:t>
      </w:r>
      <w:r w:rsidRPr="6BAED13E" w:rsidR="00DC2319">
        <w:rPr>
          <w:sz w:val="22"/>
          <w:szCs w:val="22"/>
          <w:highlight w:val="yellow"/>
          <w:lang w:val="en-GB"/>
        </w:rPr>
        <w:t>příjmení</w:t>
      </w:r>
      <w:r w:rsidRPr="6BAED13E" w:rsidR="004C4F1B">
        <w:rPr>
          <w:sz w:val="22"/>
          <w:szCs w:val="22"/>
          <w:lang w:val="en-GB"/>
        </w:rP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AED13E" w:rsidR="009E116F">
        <w:rPr>
          <w:sz w:val="22"/>
          <w:szCs w:val="22"/>
          <w:highlight w:val="yellow"/>
          <w:lang w:val="cs-CZ" w:bidi="cs-CZ"/>
        </w:rPr>
        <w:t>[jméno, příjmení a funkce]</w:t>
      </w:r>
    </w:p>
    <w:p w:rsidRPr="00050236" w:rsidR="004C4F1B" w:rsidP="6BAED13E" w:rsidRDefault="004C4F1B" w14:paraId="0E51DBAE" w14:textId="65BF12B5">
      <w:pPr>
        <w:tabs>
          <w:tab w:val="left" w:pos="5670"/>
        </w:tabs>
        <w:rPr>
          <w:sz w:val="22"/>
          <w:szCs w:val="22"/>
          <w:highlight w:val="lightGray"/>
          <w:lang w:val="en-GB"/>
        </w:rPr>
      </w:pPr>
    </w:p>
    <w:p w:rsidRPr="00050236" w:rsidR="004C4F1B" w:rsidP="6BAED13E" w:rsidRDefault="004C4F1B" w14:paraId="75656DD0" w14:textId="77777777">
      <w:pPr>
        <w:tabs>
          <w:tab w:val="left" w:pos="5670"/>
        </w:tabs>
        <w:ind w:left="5812" w:hanging="5812"/>
        <w:rPr>
          <w:sz w:val="22"/>
          <w:szCs w:val="22"/>
          <w:highlight w:val="lightGray"/>
          <w:lang w:val="en-GB"/>
        </w:rPr>
      </w:pPr>
    </w:p>
    <w:p w:rsidRPr="00527C8F" w:rsidR="004C4F1B" w:rsidP="6BAED13E" w:rsidRDefault="004C4F1B" w14:paraId="4F32A8F7" w14:textId="25955C6A">
      <w:pPr>
        <w:ind w:left="5812" w:hanging="5812"/>
        <w:rPr>
          <w:sz w:val="22"/>
          <w:szCs w:val="22"/>
        </w:rPr>
      </w:pPr>
      <w:r w:rsidRPr="6BAED13E" w:rsidR="004C4F1B">
        <w:rPr>
          <w:sz w:val="22"/>
          <w:szCs w:val="22"/>
          <w:highlight w:val="yellow"/>
        </w:rPr>
        <w:t>[</w:t>
      </w:r>
      <w:r w:rsidRPr="6BAED13E" w:rsidR="00DC2319">
        <w:rPr>
          <w:sz w:val="22"/>
          <w:szCs w:val="22"/>
          <w:highlight w:val="yellow"/>
        </w:rPr>
        <w:t>podpis</w:t>
      </w:r>
      <w:r w:rsidRPr="6BAED13E" w:rsidR="004C4F1B">
        <w:rPr>
          <w:sz w:val="22"/>
          <w:szCs w:val="22"/>
          <w:highlight w:val="yellow"/>
        </w:rPr>
        <w:t>]</w:t>
      </w:r>
      <w:r>
        <w:tab/>
      </w:r>
      <w:r w:rsidRPr="6BAED13E" w:rsidR="004C4F1B">
        <w:rPr>
          <w:sz w:val="22"/>
          <w:szCs w:val="22"/>
          <w:highlight w:val="yellow"/>
        </w:rPr>
        <w:t>[</w:t>
      </w:r>
      <w:r w:rsidRPr="6BAED13E" w:rsidR="00DC2319">
        <w:rPr>
          <w:sz w:val="22"/>
          <w:szCs w:val="22"/>
          <w:highlight w:val="yellow"/>
        </w:rPr>
        <w:t>podpis</w:t>
      </w:r>
      <w:r w:rsidRPr="6BAED13E" w:rsidR="004C4F1B">
        <w:rPr>
          <w:sz w:val="22"/>
          <w:szCs w:val="22"/>
          <w:highlight w:val="yellow"/>
        </w:rPr>
        <w:t>]</w:t>
      </w:r>
    </w:p>
    <w:p w:rsidRPr="00527C8F" w:rsidR="004C4F1B" w:rsidP="6BAED13E" w:rsidRDefault="004C4F1B" w14:paraId="6588F4DA" w14:textId="77777777">
      <w:pPr>
        <w:tabs>
          <w:tab w:val="left" w:pos="5670"/>
        </w:tabs>
        <w:rPr>
          <w:sz w:val="22"/>
          <w:szCs w:val="22"/>
        </w:rPr>
      </w:pPr>
    </w:p>
    <w:p w:rsidRPr="009E116F" w:rsidR="00137EB2" w:rsidP="6BAED13E" w:rsidRDefault="00DC2319" w14:paraId="08575F92" w14:textId="7DB763AD">
      <w:pPr>
        <w:rPr>
          <w:sz w:val="22"/>
          <w:szCs w:val="22"/>
        </w:rPr>
        <w:sectPr w:rsidRPr="009E116F" w:rsidR="00137EB2" w:rsidSect="00522BBF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7" w:h="16840" w:orient="portrait" w:code="9"/>
          <w:pgMar w:top="1134" w:right="1418" w:bottom="1134" w:left="1276" w:header="720" w:footer="720" w:gutter="0"/>
          <w:cols w:space="720"/>
          <w:titlePg/>
        </w:sectPr>
      </w:pPr>
      <w:r w:rsidRPr="6BAED13E" w:rsidR="00DC2319">
        <w:rPr>
          <w:sz w:val="22"/>
          <w:szCs w:val="22"/>
        </w:rPr>
        <w:t>V</w:t>
      </w:r>
      <w:r w:rsidRPr="6BAED13E" w:rsidR="004C4F1B">
        <w:rPr>
          <w:sz w:val="22"/>
          <w:szCs w:val="22"/>
        </w:rPr>
        <w:t xml:space="preserve"> [</w:t>
      </w:r>
      <w:r w:rsidRPr="6BAED13E" w:rsidR="00DC2319">
        <w:rPr>
          <w:sz w:val="22"/>
          <w:szCs w:val="22"/>
          <w:highlight w:val="yellow"/>
        </w:rPr>
        <w:t>místo</w:t>
      </w:r>
      <w:r w:rsidRPr="6BAED13E" w:rsidR="004C4F1B">
        <w:rPr>
          <w:sz w:val="22"/>
          <w:szCs w:val="22"/>
        </w:rPr>
        <w:t xml:space="preserve">], </w:t>
      </w:r>
      <w:r w:rsidRPr="6BAED13E" w:rsidR="00DC2319">
        <w:rPr>
          <w:sz w:val="22"/>
          <w:szCs w:val="22"/>
        </w:rPr>
        <w:t>dne</w:t>
      </w:r>
      <w:r w:rsidRPr="6BAED13E" w:rsidR="00DC2319">
        <w:rPr>
          <w:sz w:val="22"/>
          <w:szCs w:val="22"/>
        </w:rPr>
        <w:t xml:space="preserve"> </w:t>
      </w:r>
      <w:r w:rsidRPr="6BAED13E" w:rsidR="004C4F1B">
        <w:rPr>
          <w:sz w:val="22"/>
          <w:szCs w:val="22"/>
        </w:rPr>
        <w:t>[</w:t>
      </w:r>
      <w:r w:rsidRPr="6BAED13E" w:rsidR="00DC2319">
        <w:rPr>
          <w:sz w:val="22"/>
          <w:szCs w:val="22"/>
          <w:highlight w:val="yellow"/>
        </w:rPr>
        <w:t>datum</w:t>
      </w:r>
      <w:r w:rsidRPr="6BAED13E" w:rsidR="004C4F1B">
        <w:rPr>
          <w:sz w:val="22"/>
          <w:szCs w:val="22"/>
        </w:rP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AED13E" w:rsidR="00DC2319">
        <w:rPr>
          <w:sz w:val="22"/>
          <w:szCs w:val="22"/>
        </w:rPr>
        <w:t>V</w:t>
      </w:r>
      <w:r w:rsidRPr="6BAED13E" w:rsidR="004C4F1B">
        <w:rPr>
          <w:sz w:val="22"/>
          <w:szCs w:val="22"/>
        </w:rPr>
        <w:t xml:space="preserve"> [</w:t>
      </w:r>
      <w:r w:rsidRPr="6BAED13E" w:rsidR="00DC2319">
        <w:rPr>
          <w:sz w:val="22"/>
          <w:szCs w:val="22"/>
          <w:highlight w:val="yellow"/>
        </w:rPr>
        <w:t>místo</w:t>
      </w:r>
      <w:r w:rsidRPr="6BAED13E" w:rsidR="004C4F1B">
        <w:rPr>
          <w:sz w:val="22"/>
          <w:szCs w:val="22"/>
        </w:rPr>
        <w:t xml:space="preserve">], </w:t>
      </w:r>
      <w:r w:rsidRPr="6BAED13E" w:rsidR="00DC2319">
        <w:rPr>
          <w:sz w:val="22"/>
          <w:szCs w:val="22"/>
        </w:rPr>
        <w:t>dne</w:t>
      </w:r>
      <w:r w:rsidRPr="6BAED13E" w:rsidR="00DC2319">
        <w:rPr>
          <w:sz w:val="22"/>
          <w:szCs w:val="22"/>
        </w:rPr>
        <w:t xml:space="preserve"> </w:t>
      </w:r>
      <w:r w:rsidRPr="6BAED13E" w:rsidR="004C4F1B">
        <w:rPr>
          <w:sz w:val="22"/>
          <w:szCs w:val="22"/>
        </w:rPr>
        <w:t>[</w:t>
      </w:r>
      <w:r w:rsidRPr="6BAED13E" w:rsidR="00DC2319">
        <w:rPr>
          <w:sz w:val="22"/>
          <w:szCs w:val="22"/>
          <w:highlight w:val="yellow"/>
        </w:rPr>
        <w:t>datum</w:t>
      </w:r>
      <w:r w:rsidRPr="6BAED13E" w:rsidR="004C4F1B">
        <w:rPr>
          <w:sz w:val="22"/>
          <w:szCs w:val="22"/>
        </w:rPr>
        <w:t>]</w:t>
      </w:r>
    </w:p>
    <w:p w:rsidR="00F66F07" w:rsidP="00F65B46" w:rsidRDefault="00F66F07" w14:paraId="1AFA18A4" w14:textId="77777777">
      <w:pPr>
        <w:jc w:val="both"/>
        <w:rPr>
          <w:lang w:val="en-GB"/>
        </w:rPr>
      </w:pPr>
    </w:p>
    <w:sectPr w:rsidR="00F66F07" w:rsidSect="00BB726D">
      <w:headerReference w:type="default" r:id="rId17"/>
      <w:footerReference w:type="default" r:id="rId18"/>
      <w:type w:val="continuous"/>
      <w:pgSz w:w="11906" w:h="16838" w:orient="portrait"/>
      <w:pgMar w:top="1440" w:right="1134" w:bottom="1440" w:left="1134" w:header="720" w:footer="720" w:gutter="0"/>
      <w:cols w:equalWidth="0" w:space="720" w:num="2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5F" w:rsidRDefault="00ED5C5F" w14:paraId="33523C73" w14:textId="77777777">
      <w:r>
        <w:separator/>
      </w:r>
    </w:p>
  </w:endnote>
  <w:endnote w:type="continuationSeparator" w:id="0">
    <w:p w:rsidR="00ED5C5F" w:rsidRDefault="00ED5C5F" w14:paraId="330750D2" w14:textId="77777777">
      <w:r>
        <w:continuationSeparator/>
      </w:r>
    </w:p>
  </w:endnote>
  <w:endnote w:type="continuationNotice" w:id="1">
    <w:p w:rsidR="00ED5C5F" w:rsidRDefault="00ED5C5F" w14:paraId="331A35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RDefault="00C86544" w14:paraId="183FB8B7" w14:textId="77777777">
    <w:pPr>
      <w:pStyle w:val="Zpat"/>
      <w:framePr w:wrap="around" w:hAnchor="margin" w:vAnchor="text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:rsidR="00C86544" w:rsidRDefault="00C86544" w14:paraId="5F9DFFBF" w14:textId="77777777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RDefault="00C86544" w14:paraId="1E5221DE" w14:textId="3927C8E6">
    <w:pPr>
      <w:pStyle w:val="Zpat"/>
      <w:framePr w:wrap="around" w:hAnchor="page" w:vAnchor="text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8D2FDC">
      <w:rPr>
        <w:rStyle w:val="slostrnky"/>
        <w:noProof/>
        <w:szCs w:val="24"/>
      </w:rPr>
      <w:t>2</w:t>
    </w:r>
    <w:r>
      <w:rPr>
        <w:rStyle w:val="slostrnky"/>
        <w:szCs w:val="24"/>
      </w:rPr>
      <w:fldChar w:fldCharType="end"/>
    </w:r>
  </w:p>
  <w:p w:rsidR="00C86544" w:rsidRDefault="00C86544" w14:paraId="4FEA1079" w14:textId="77777777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6788" w:rsidR="00C86544" w:rsidP="2156E4C0" w:rsidRDefault="00C86544" w14:paraId="27485F82" w14:textId="77777777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P="00FE149C" w:rsidRDefault="00C86544" w14:paraId="6B9491C1" w14:textId="4E4226B7">
    <w:pPr>
      <w:pStyle w:val="Zpat"/>
      <w:framePr w:wrap="auto" w:hAnchor="margin" w:vAnchor="text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116F">
      <w:rPr>
        <w:rStyle w:val="slostrnky"/>
        <w:noProof/>
      </w:rPr>
      <w:t>8</w:t>
    </w:r>
    <w:r>
      <w:rPr>
        <w:rStyle w:val="slostrnky"/>
      </w:rPr>
      <w:fldChar w:fldCharType="end"/>
    </w:r>
  </w:p>
  <w:p w:rsidR="00C86544" w:rsidRDefault="00C86544" w14:paraId="3DA88ED3" w14:textId="77777777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5F" w:rsidRDefault="00ED5C5F" w14:paraId="01A3D9DE" w14:textId="77777777">
      <w:r>
        <w:separator/>
      </w:r>
    </w:p>
  </w:footnote>
  <w:footnote w:type="continuationSeparator" w:id="0">
    <w:p w:rsidR="00ED5C5F" w:rsidRDefault="00ED5C5F" w14:paraId="729AB6E3" w14:textId="77777777">
      <w:r>
        <w:continuationSeparator/>
      </w:r>
    </w:p>
  </w:footnote>
  <w:footnote w:type="continuationNotice" w:id="1">
    <w:p w:rsidR="00ED5C5F" w:rsidRDefault="00ED5C5F" w14:paraId="6FF95861" w14:textId="77777777"/>
  </w:footnote>
  <w:footnote w:id="2">
    <w:p w:rsidR="00B42C95" w:rsidP="00B42C95" w:rsidRDefault="00B42C95" w14:paraId="38602994" w14:textId="77777777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w:history="1" r:id="rId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:rsidRPr="00A15019" w:rsidR="00B42C95" w:rsidP="00B42C95" w:rsidRDefault="00B42C95" w14:paraId="5C27EAA8" w14:textId="77777777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44" w:rsidRDefault="00C86544" w14:paraId="2B851EC5" w14:textId="77777777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E149C" w:rsidR="00C86544" w:rsidP="00FE149C" w:rsidRDefault="00C86544" w14:paraId="670BF0BF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35D37"/>
    <w:multiLevelType w:val="multilevel"/>
    <w:tmpl w:val="94B2DD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B5159F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2522C09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hint="default" w:ascii="Times New Roman" w:hAnsi="Times New Roman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 w:ascii="Times New Roman" w:hAnsi="Times New Roman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Times New Roman" w:hAnsi="Times New Roman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Times New Roman" w:hAnsi="Times New Roman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Times New Roman" w:hAnsi="Times New Roman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Times New Roman" w:hAnsi="Times New Roman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Times New Roman" w:hAnsi="Times New Roman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Times New Roman" w:hAnsi="Times New Roman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Times New Roman" w:hAnsi="Times New Roman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hideSpellingErrors/>
  <w:hideGrammaticalErrors/>
  <w:activeWritingStyle w:lang="en-US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9CC"/>
    <w:rsid w:val="000E2DBA"/>
    <w:rsid w:val="000E3574"/>
    <w:rsid w:val="000E502A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777C5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0761D"/>
    <w:rsid w:val="003111BF"/>
    <w:rsid w:val="00312DBD"/>
    <w:rsid w:val="00313A00"/>
    <w:rsid w:val="00313A99"/>
    <w:rsid w:val="003149AE"/>
    <w:rsid w:val="00314AAF"/>
    <w:rsid w:val="00317347"/>
    <w:rsid w:val="003207E7"/>
    <w:rsid w:val="00321488"/>
    <w:rsid w:val="00322E1A"/>
    <w:rsid w:val="003244B7"/>
    <w:rsid w:val="00326C2B"/>
    <w:rsid w:val="00327163"/>
    <w:rsid w:val="00327246"/>
    <w:rsid w:val="00327ACC"/>
    <w:rsid w:val="00327F13"/>
    <w:rsid w:val="00330907"/>
    <w:rsid w:val="003318E9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FB0"/>
    <w:rsid w:val="003F6D2E"/>
    <w:rsid w:val="00400C14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C7F3B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494E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1471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A13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7332A"/>
    <w:rsid w:val="008747B7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4A24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2FD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97FB4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16F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00B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2D3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2E6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57C2D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24FB"/>
    <w:rsid w:val="00ED5C5F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3C32"/>
    <w:rsid w:val="00F25C99"/>
    <w:rsid w:val="00F26D1E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C03CE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25198B3"/>
    <w:rsid w:val="0318F59C"/>
    <w:rsid w:val="03ED6914"/>
    <w:rsid w:val="03EDDFBF"/>
    <w:rsid w:val="0648D111"/>
    <w:rsid w:val="06990D8F"/>
    <w:rsid w:val="072509D6"/>
    <w:rsid w:val="0845CA4B"/>
    <w:rsid w:val="08C0DA37"/>
    <w:rsid w:val="08F5AD42"/>
    <w:rsid w:val="092D669C"/>
    <w:rsid w:val="097B5020"/>
    <w:rsid w:val="0A41E40C"/>
    <w:rsid w:val="0B4CD778"/>
    <w:rsid w:val="0C2471C4"/>
    <w:rsid w:val="0EC9B80C"/>
    <w:rsid w:val="1133B2C8"/>
    <w:rsid w:val="11FCCBD8"/>
    <w:rsid w:val="12CF8329"/>
    <w:rsid w:val="137F22C2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202A117"/>
    <w:rsid w:val="26D4A0FF"/>
    <w:rsid w:val="270BF5D4"/>
    <w:rsid w:val="296BE139"/>
    <w:rsid w:val="2A0F08BE"/>
    <w:rsid w:val="2A7FCEEA"/>
    <w:rsid w:val="2DA07A25"/>
    <w:rsid w:val="2DB49FBC"/>
    <w:rsid w:val="2E0295AD"/>
    <w:rsid w:val="2EC6BE5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02B9E6A"/>
    <w:rsid w:val="42EC4287"/>
    <w:rsid w:val="451B07E0"/>
    <w:rsid w:val="4546B348"/>
    <w:rsid w:val="457F4996"/>
    <w:rsid w:val="45B78DA2"/>
    <w:rsid w:val="45F38613"/>
    <w:rsid w:val="4712EF08"/>
    <w:rsid w:val="4865C325"/>
    <w:rsid w:val="48C7E7C6"/>
    <w:rsid w:val="49599AF1"/>
    <w:rsid w:val="495E5F02"/>
    <w:rsid w:val="4AE10706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3CB290C"/>
    <w:rsid w:val="541A4C45"/>
    <w:rsid w:val="5485A018"/>
    <w:rsid w:val="569518ED"/>
    <w:rsid w:val="56AD6B6E"/>
    <w:rsid w:val="57AB5C53"/>
    <w:rsid w:val="59493825"/>
    <w:rsid w:val="5963ADE8"/>
    <w:rsid w:val="5A4AABBF"/>
    <w:rsid w:val="5A80CE87"/>
    <w:rsid w:val="5ADC2922"/>
    <w:rsid w:val="5D8BB8C6"/>
    <w:rsid w:val="5EFACFB3"/>
    <w:rsid w:val="637B690F"/>
    <w:rsid w:val="63F5FFA8"/>
    <w:rsid w:val="64575206"/>
    <w:rsid w:val="6480B91B"/>
    <w:rsid w:val="64A5FA9C"/>
    <w:rsid w:val="65CB352D"/>
    <w:rsid w:val="65DE1E52"/>
    <w:rsid w:val="66F22BE4"/>
    <w:rsid w:val="672FFF96"/>
    <w:rsid w:val="68C9CC26"/>
    <w:rsid w:val="6992E536"/>
    <w:rsid w:val="69C50224"/>
    <w:rsid w:val="6BAED13E"/>
    <w:rsid w:val="6C8D692F"/>
    <w:rsid w:val="6DAE29A4"/>
    <w:rsid w:val="6DBBB651"/>
    <w:rsid w:val="6E13C541"/>
    <w:rsid w:val="6E548D50"/>
    <w:rsid w:val="6EC981B1"/>
    <w:rsid w:val="70A91A11"/>
    <w:rsid w:val="712CB993"/>
    <w:rsid w:val="718CD11D"/>
    <w:rsid w:val="71E64C10"/>
    <w:rsid w:val="72271AB0"/>
    <w:rsid w:val="7244EA72"/>
    <w:rsid w:val="73A0BAC6"/>
    <w:rsid w:val="753C8B27"/>
    <w:rsid w:val="753EEA53"/>
    <w:rsid w:val="765ACF97"/>
    <w:rsid w:val="773BE38D"/>
    <w:rsid w:val="7769B827"/>
    <w:rsid w:val="79BF503F"/>
    <w:rsid w:val="7A6A2A1F"/>
    <w:rsid w:val="7C05FA80"/>
    <w:rsid w:val="7C74F04D"/>
    <w:rsid w:val="7DF2143E"/>
    <w:rsid w:val="7F3D9B42"/>
    <w:rsid w:val="7F5B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1" w:customStyle="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styleId="Text2" w:customStyle="1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styleId="Text3" w:customStyle="1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styleId="Text4" w:customStyle="1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styleId="Blockquote" w:customStyle="1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styleId="ZCom" w:customStyle="1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styleId="tw4winMark" w:customStyle="1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styleId="tw4winError" w:customStyle="1">
    <w:name w:val="tw4winError"/>
    <w:rsid w:val="00443AC3"/>
    <w:rPr>
      <w:color w:val="00FF00"/>
      <w:sz w:val="40"/>
    </w:rPr>
  </w:style>
  <w:style w:type="character" w:styleId="tw4winTerm" w:customStyle="1">
    <w:name w:val="tw4winTerm"/>
    <w:rsid w:val="00443AC3"/>
    <w:rPr>
      <w:color w:val="0000FF"/>
    </w:rPr>
  </w:style>
  <w:style w:type="character" w:styleId="tw4winPopup" w:customStyle="1">
    <w:name w:val="tw4winPopup"/>
    <w:rsid w:val="00443AC3"/>
    <w:rPr>
      <w:noProof/>
      <w:color w:val="008000"/>
    </w:rPr>
  </w:style>
  <w:style w:type="character" w:styleId="tw4winJump" w:customStyle="1">
    <w:name w:val="tw4winJump"/>
    <w:rsid w:val="00443AC3"/>
    <w:rPr>
      <w:noProof/>
      <w:color w:val="008080"/>
    </w:rPr>
  </w:style>
  <w:style w:type="character" w:styleId="tw4winExternal" w:customStyle="1">
    <w:name w:val="tw4winExternal"/>
    <w:rsid w:val="00443AC3"/>
    <w:rPr>
      <w:noProof/>
      <w:color w:val="808080"/>
    </w:rPr>
  </w:style>
  <w:style w:type="character" w:styleId="tw4winInternal" w:customStyle="1">
    <w:name w:val="tw4winInternal"/>
    <w:rsid w:val="00443AC3"/>
    <w:rPr>
      <w:noProof/>
      <w:color w:val="FF0000"/>
    </w:rPr>
  </w:style>
  <w:style w:type="character" w:styleId="DONOTTRANSLATE" w:customStyle="1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styleId="TextkomenteChar" w:customStyle="1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styleId="PedmtkomenteChar" w:customStyle="1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styleId="TextvysvtlivekChar" w:customStyle="1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styleId="ColorfulList-Accent11" w:customStyle="1">
    <w:name w:val="Colorful List - Accent 11"/>
    <w:basedOn w:val="Normln"/>
    <w:uiPriority w:val="34"/>
    <w:qFormat/>
    <w:rsid w:val="004A4617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paragraph" w:styleId="articletitle" w:customStyle="1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styleId="paragraph" w:customStyle="1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styleId="paragraphChar" w:customStyle="1">
    <w:name w:val="paragraph Char"/>
    <w:link w:val="paragraph"/>
    <w:rsid w:val="00B94564"/>
    <w:rPr>
      <w:snapToGrid w:val="0"/>
      <w:sz w:val="24"/>
      <w:szCs w:val="24"/>
    </w:rPr>
  </w:style>
  <w:style w:type="numbering" w:styleId="PartI" w:customStyle="1">
    <w:name w:val="Part I"/>
    <w:uiPriority w:val="99"/>
    <w:rsid w:val="00B94564"/>
    <w:pPr>
      <w:numPr>
        <w:numId w:val="9"/>
      </w:numPr>
    </w:pPr>
  </w:style>
  <w:style w:type="paragraph" w:styleId="ColorfulShading-Accent11" w:customStyle="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styleId="LegalNumPar" w:customStyle="1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styleId="LegalNumPar2" w:customStyle="1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styleId="LegalNumPar3" w:customStyle="1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styleId="Default" w:customStyle="1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dpis6Char" w:customStyle="1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styleId="Nadpis1Char" w:customStyle="1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styleId="Nadpis4Char" w:customStyle="1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styleId="OdstavecseseznamemChar" w:customStyle="1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contentpasted2" w:customStyle="1">
    <w:name w:val="contentpasted2"/>
    <w:basedOn w:val="Standardnpsmoodstavce"/>
    <w:rsid w:val="004C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t.rec@mendelu.cz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ebgate.ec.europa.eu/erasmus-esc/index/privacy-statement" TargetMode="External" Id="R4035c03f3a734b1c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7" ma:contentTypeDescription="Vytvoří nový dokument" ma:contentTypeScope="" ma:versionID="311587dee60d77093a109d4a42419d0a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0ae39a7c2b2e878c3803290a4327149a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448f3b3-f817-4428-bd02-9c34780a6902"/>
  </ds:schemaRefs>
</ds:datastoreItem>
</file>

<file path=customXml/itemProps3.xml><?xml version="1.0" encoding="utf-8"?>
<ds:datastoreItem xmlns:ds="http://schemas.openxmlformats.org/officeDocument/2006/customXml" ds:itemID="{E3417CF2-5214-4AD0-B8E2-B86F72913702}"/>
</file>

<file path=customXml/itemProps4.xml><?xml version="1.0" encoding="utf-8"?>
<ds:datastoreItem xmlns:ds="http://schemas.openxmlformats.org/officeDocument/2006/customXml" ds:itemID="{32B6FA99-2141-4402-BA98-E3BA25A396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C.E.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HUERTAS MARTINEZ Marta (EAC)</dc:creator>
  <keywords/>
  <lastModifiedBy>Lenka Vivas</lastModifiedBy>
  <revision>8</revision>
  <lastPrinted>2015-03-04T15:51:00.0000000Z</lastPrinted>
  <dcterms:created xsi:type="dcterms:W3CDTF">2023-08-24T11:37:00.0000000Z</dcterms:created>
  <dcterms:modified xsi:type="dcterms:W3CDTF">2023-09-08T15:29:24.5125723Z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0x01010045FA97C31CCE3F46B1605F660875FC4B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  <property fmtid="{D5CDD505-2E9C-101B-9397-08002B2CF9AE}" pid="10" name="GrammarlyDocumentId">
    <vt:lpwstr>7593205cad08aebcdbf34655133d035a50c0b8bf795a0053866ac3fc444d92ba</vt:lpwstr>
  </property>
  <property fmtid="{D5CDD505-2E9C-101B-9397-08002B2CF9AE}" pid="11" name="MediaServiceImageTags">
    <vt:lpwstr/>
  </property>
</Properties>
</file>