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5" w:type="dxa"/>
        <w:jc w:val="center"/>
        <w:tblBorders>
          <w:top w:val="single" w:sz="12" w:space="0" w:color="857A7D"/>
          <w:left w:val="single" w:sz="12" w:space="0" w:color="857A7D"/>
          <w:bottom w:val="single" w:sz="12" w:space="0" w:color="857A7D"/>
          <w:right w:val="single" w:sz="12" w:space="0" w:color="857A7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5114"/>
        <w:gridCol w:w="1151"/>
      </w:tblGrid>
      <w:tr w:rsidR="00CC63F9" w:rsidRPr="008E6CA4" w14:paraId="4E65D600" w14:textId="77777777" w:rsidTr="00CC63F9">
        <w:trPr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24FC44AC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Regions</w:t>
            </w:r>
          </w:p>
        </w:tc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CE35106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Country of destination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7A84B84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Travel grant</w:t>
            </w:r>
          </w:p>
        </w:tc>
      </w:tr>
      <w:tr w:rsidR="00CC63F9" w:rsidRPr="008E6CA4" w14:paraId="685EBDDF" w14:textId="77777777" w:rsidTr="00CC63F9">
        <w:trPr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E69A7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3CFB00B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&gt; 10000 km</w:t>
            </w:r>
          </w:p>
          <w:p w14:paraId="41A15B01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Australia</w:t>
            </w:r>
          </w:p>
          <w:p w14:paraId="662D1A5D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New Zealand and Oceania</w:t>
            </w:r>
          </w:p>
          <w:p w14:paraId="6B595C4A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Latin America </w:t>
            </w:r>
          </w:p>
        </w:tc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E69A7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E368269" w14:textId="77777777" w:rsidR="00CC63F9" w:rsidRPr="008E6CA4" w:rsidRDefault="00CC63F9" w:rsidP="00CC63F9">
            <w:pPr>
              <w:spacing w:after="168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  <w:t>Australia, New Zealand, Oceania, Argentina, Bolivia, Brazil, Ecuador, Guyana, Chile, Colombia, Paraguay, Peru, Suriname, Uruguay, Venezuela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E69A7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C35D5FA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25000 CZK</w:t>
            </w:r>
          </w:p>
        </w:tc>
      </w:tr>
      <w:tr w:rsidR="00CC63F9" w:rsidRPr="008E6CA4" w14:paraId="492C820B" w14:textId="77777777" w:rsidTr="00CC63F9">
        <w:trPr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66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15A6FD24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7000-10000 km</w:t>
            </w:r>
          </w:p>
          <w:p w14:paraId="4249FB7C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Far East</w:t>
            </w:r>
          </w:p>
          <w:p w14:paraId="2B41A0BC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South Africa</w:t>
            </w:r>
          </w:p>
          <w:p w14:paraId="0FC01A3A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North and Central America including Caribbean </w:t>
            </w:r>
          </w:p>
        </w:tc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66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7BAD2F3" w14:textId="77777777" w:rsidR="00CC63F9" w:rsidRPr="008E6CA4" w:rsidRDefault="00CC63F9" w:rsidP="00CC63F9">
            <w:pPr>
              <w:spacing w:after="168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  <w:t>China, Japan, Korea, Taiwan, Vietnam, Cambodia, Malaysia, Myanmar, Thailand, Western Pacific, Indonesia and the Philippines, Botswana, Lesotho, Namibia, South Africa, North and Central America, Belize, Guatemala, Honduras, Costa Rica, Nicaragua, Panama, El Salvador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66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353B90BD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20000 CZK</w:t>
            </w:r>
          </w:p>
        </w:tc>
      </w:tr>
      <w:tr w:rsidR="00CC63F9" w:rsidRPr="008E6CA4" w14:paraId="38D2BC2D" w14:textId="77777777" w:rsidTr="00CC63F9">
        <w:trPr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4B85C29A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5000-7000 km</w:t>
            </w:r>
          </w:p>
          <w:p w14:paraId="65876948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Himalayan states</w:t>
            </w:r>
          </w:p>
          <w:p w14:paraId="16DED91C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Sub-Saharan Africa</w:t>
            </w:r>
          </w:p>
        </w:tc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7E3BB480" w14:textId="0C122573" w:rsidR="00CC63F9" w:rsidRPr="008E6CA4" w:rsidRDefault="00CC63F9" w:rsidP="00CC63F9">
            <w:pPr>
              <w:spacing w:after="168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  <w:t xml:space="preserve">Bhutan, China, India, Nepal, Pakistan, Africa outside the Maghreb, Botswana, Lesotho, </w:t>
            </w:r>
            <w:r w:rsidR="008E6CA4" w:rsidRPr="008E6CA4"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  <w:t>Mongolia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000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53888E95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15000 CZK</w:t>
            </w:r>
          </w:p>
        </w:tc>
      </w:tr>
      <w:tr w:rsidR="00CC63F9" w:rsidRPr="008E6CA4" w14:paraId="435588C0" w14:textId="77777777" w:rsidTr="00CC63F9">
        <w:trPr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6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789E038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&lt; 5000 km</w:t>
            </w:r>
          </w:p>
          <w:p w14:paraId="4F6B7DF7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Post-soviet Countries</w:t>
            </w:r>
          </w:p>
          <w:p w14:paraId="69CC3A5B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Maghreb</w:t>
            </w:r>
          </w:p>
          <w:p w14:paraId="5AE795CA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Near East </w:t>
            </w:r>
          </w:p>
        </w:tc>
        <w:tc>
          <w:tcPr>
            <w:tcW w:w="4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6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016A5355" w14:textId="77777777" w:rsidR="00CC63F9" w:rsidRPr="008E6CA4" w:rsidRDefault="00CC63F9" w:rsidP="00CC63F9">
            <w:pPr>
              <w:spacing w:after="168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  <w:t>Armenia, Azerbaijan, Belarus, Estonia, Georgia, Kazakhstan, Kyrgyzstan, Latvia, Lithuania, Moldova, Russia, Tajikistan, Turkmenistan, Ukraine, Uzbekistan, Algeria, Ceuta, Libya, Mauritania, Morocco, Tunisia, Western Sahara, Bahrain, Egypt, Iraq , Iran, Israel, Jordan, Qatar, Kuwait, Lebanon, Oman, Yemen, Saudi Arabia, Syria, Turkey and the United Arab Emirates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66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14:paraId="670B9B66" w14:textId="77777777" w:rsidR="00CC63F9" w:rsidRPr="008E6CA4" w:rsidRDefault="00CC63F9" w:rsidP="00CC63F9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24"/>
                <w:szCs w:val="24"/>
                <w:lang w:val="en-GB" w:eastAsia="cs-CZ"/>
              </w:rPr>
            </w:pPr>
            <w:r w:rsidRPr="008E6CA4">
              <w:rPr>
                <w:rFonts w:ascii="Verdana" w:eastAsia="Times New Roman" w:hAnsi="Verdana" w:cs="Arial"/>
                <w:b/>
                <w:bCs/>
                <w:sz w:val="24"/>
                <w:szCs w:val="24"/>
                <w:bdr w:val="none" w:sz="0" w:space="0" w:color="auto" w:frame="1"/>
                <w:lang w:val="en-GB" w:eastAsia="cs-CZ"/>
              </w:rPr>
              <w:t>10000 CZK</w:t>
            </w:r>
          </w:p>
        </w:tc>
      </w:tr>
    </w:tbl>
    <w:p w14:paraId="436BF3E2" w14:textId="77777777" w:rsidR="00495BC8" w:rsidRPr="008E6CA4" w:rsidRDefault="00495BC8">
      <w:pPr>
        <w:rPr>
          <w:lang w:val="en-GB"/>
        </w:rPr>
      </w:pPr>
    </w:p>
    <w:sectPr w:rsidR="00495BC8" w:rsidRPr="008E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F9"/>
    <w:rsid w:val="00495BC8"/>
    <w:rsid w:val="005A2AC0"/>
    <w:rsid w:val="00795177"/>
    <w:rsid w:val="008E6CA4"/>
    <w:rsid w:val="009E68F6"/>
    <w:rsid w:val="00CC63F9"/>
    <w:rsid w:val="00F7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C049"/>
  <w15:chartTrackingRefBased/>
  <w15:docId w15:val="{25E65CF2-AEC7-4DC0-BAF3-DAF86244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C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C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7" ma:contentTypeDescription="Vytvoří nový dokument" ma:contentTypeScope="" ma:versionID="174b7ec0279f76212585ec6242e02b56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06a6ca416442d27b06a3644ee950d89e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8172-b3bc-4358-a7a8-1bf912aa2b13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BDF5E-0956-479E-BC5B-1025BC68ECC4}">
  <ds:schemaRefs>
    <ds:schemaRef ds:uri="http://schemas.microsoft.com/office/2006/metadata/properties"/>
    <ds:schemaRef ds:uri="http://schemas.microsoft.com/office/infopath/2007/PartnerControls"/>
    <ds:schemaRef ds:uri="c6bce513-6003-4b7b-974d-860c1e2b1d0e"/>
    <ds:schemaRef ds:uri="af0e88ba-4d4c-4050-ba7b-e2a7d04bdf18"/>
  </ds:schemaRefs>
</ds:datastoreItem>
</file>

<file path=customXml/itemProps2.xml><?xml version="1.0" encoding="utf-8"?>
<ds:datastoreItem xmlns:ds="http://schemas.openxmlformats.org/officeDocument/2006/customXml" ds:itemID="{EBC238AC-0CE4-4871-9E75-B65FAF2A0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25E7D-5D8C-4C8E-BEBD-CF23D7305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Brzokoupilová</dc:creator>
  <cp:keywords/>
  <dc:description/>
  <cp:lastModifiedBy>Kateřina Brzokoupilová</cp:lastModifiedBy>
  <cp:revision>5</cp:revision>
  <dcterms:created xsi:type="dcterms:W3CDTF">2025-12-08T09:28:00Z</dcterms:created>
  <dcterms:modified xsi:type="dcterms:W3CDTF">2025-12-08T09:30:00Z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0x01010045FA97C31CCE3F46B1605F660875FC4B</vt:lpwstr>
  </property>
</Properties>
</file>